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ECA0" w14:textId="77777777" w:rsidR="000C18E7" w:rsidRPr="000C18E7" w:rsidRDefault="000C18E7" w:rsidP="00270E2E">
      <w:pPr>
        <w:spacing w:after="0" w:line="276" w:lineRule="auto"/>
        <w:rPr>
          <w:sz w:val="24"/>
          <w:szCs w:val="24"/>
        </w:rPr>
      </w:pPr>
    </w:p>
    <w:p w14:paraId="25F4FF35" w14:textId="115350CC" w:rsidR="000D44C4" w:rsidRPr="000C18E7" w:rsidRDefault="000C18E7" w:rsidP="00270E2E">
      <w:pPr>
        <w:spacing w:after="0" w:line="276" w:lineRule="auto"/>
        <w:rPr>
          <w:sz w:val="24"/>
          <w:szCs w:val="24"/>
        </w:rPr>
      </w:pPr>
      <w:r w:rsidRPr="000C18E7">
        <w:rPr>
          <w:sz w:val="24"/>
          <w:szCs w:val="24"/>
        </w:rPr>
        <w:t>Azərbaycan Respublikası Dövlət Turizm Agentliyinin</w:t>
      </w:r>
    </w:p>
    <w:p w14:paraId="1949A304" w14:textId="34287AEE" w:rsidR="000D44C4" w:rsidRPr="000C18E7" w:rsidRDefault="000C18E7" w:rsidP="00270E2E">
      <w:pPr>
        <w:spacing w:after="0" w:line="276" w:lineRule="auto"/>
        <w:rPr>
          <w:sz w:val="24"/>
          <w:szCs w:val="24"/>
        </w:rPr>
      </w:pPr>
      <w:r w:rsidRPr="000C18E7">
        <w:rPr>
          <w:sz w:val="24"/>
          <w:szCs w:val="24"/>
        </w:rPr>
        <w:t>“Qoruqları İdarəetmə Mərkəzi” Publik Hüquqi Şəxsi</w:t>
      </w:r>
    </w:p>
    <w:p w14:paraId="1AA2BB02" w14:textId="77777777" w:rsidR="000C18E7" w:rsidRPr="000C18E7" w:rsidRDefault="000C18E7" w:rsidP="00270E2E">
      <w:pPr>
        <w:spacing w:after="0" w:line="276" w:lineRule="auto"/>
        <w:rPr>
          <w:sz w:val="24"/>
          <w:szCs w:val="24"/>
        </w:rPr>
      </w:pPr>
      <w:r w:rsidRPr="000C18E7">
        <w:rPr>
          <w:sz w:val="24"/>
          <w:szCs w:val="24"/>
        </w:rPr>
        <w:t>No. 3</w:t>
      </w:r>
      <w:r w:rsidRPr="000C18E7">
        <w:rPr>
          <w:rFonts w:ascii="Cambria Math" w:hAnsi="Cambria Math" w:cs="Cambria Math"/>
          <w:sz w:val="24"/>
          <w:szCs w:val="24"/>
        </w:rPr>
        <w:t>‑</w:t>
      </w:r>
      <w:r w:rsidRPr="000C18E7">
        <w:rPr>
          <w:sz w:val="24"/>
          <w:szCs w:val="24"/>
        </w:rPr>
        <w:t>46</w:t>
      </w:r>
      <w:r w:rsidRPr="000C18E7">
        <w:rPr>
          <w:rFonts w:ascii="Cambria Math" w:hAnsi="Cambria Math" w:cs="Cambria Math"/>
          <w:sz w:val="24"/>
          <w:szCs w:val="24"/>
        </w:rPr>
        <w:t>‑</w:t>
      </w:r>
      <w:r w:rsidRPr="000C18E7">
        <w:rPr>
          <w:sz w:val="24"/>
          <w:szCs w:val="24"/>
        </w:rPr>
        <w:t>212</w:t>
      </w:r>
      <w:r w:rsidRPr="000C18E7">
        <w:rPr>
          <w:rFonts w:ascii="Cambria Math" w:hAnsi="Cambria Math" w:cs="Cambria Math"/>
          <w:sz w:val="24"/>
          <w:szCs w:val="24"/>
        </w:rPr>
        <w:t>‑</w:t>
      </w:r>
      <w:r w:rsidRPr="000C18E7">
        <w:rPr>
          <w:sz w:val="24"/>
          <w:szCs w:val="24"/>
        </w:rPr>
        <w:t xml:space="preserve">143/2014  </w:t>
      </w:r>
    </w:p>
    <w:p w14:paraId="73DFFEAD" w14:textId="77777777" w:rsidR="000C18E7" w:rsidRPr="000C18E7" w:rsidRDefault="000C18E7" w:rsidP="00270E2E">
      <w:pPr>
        <w:spacing w:after="0" w:line="276" w:lineRule="auto"/>
        <w:rPr>
          <w:sz w:val="24"/>
          <w:szCs w:val="24"/>
        </w:rPr>
      </w:pPr>
    </w:p>
    <w:p w14:paraId="2390F626" w14:textId="6FED0B86" w:rsidR="00C8472B" w:rsidRPr="000C18E7" w:rsidRDefault="00C8472B" w:rsidP="00270E2E">
      <w:pPr>
        <w:spacing w:after="0" w:line="276" w:lineRule="auto"/>
        <w:rPr>
          <w:sz w:val="24"/>
          <w:szCs w:val="24"/>
        </w:rPr>
      </w:pPr>
      <w:r w:rsidRPr="000C18E7">
        <w:rPr>
          <w:sz w:val="24"/>
          <w:szCs w:val="24"/>
        </w:rPr>
        <w:t xml:space="preserve">4 mart 2024-cü il tarixli </w:t>
      </w:r>
    </w:p>
    <w:p w14:paraId="312E888F" w14:textId="77777777" w:rsidR="00366C3D" w:rsidRPr="000C18E7" w:rsidRDefault="00366C3D" w:rsidP="00270E2E">
      <w:pPr>
        <w:spacing w:after="0" w:line="276" w:lineRule="auto"/>
        <w:rPr>
          <w:sz w:val="24"/>
          <w:szCs w:val="24"/>
        </w:rPr>
      </w:pPr>
    </w:p>
    <w:p w14:paraId="5C723D38" w14:textId="271BDF36" w:rsidR="00C8472B" w:rsidRPr="000C18E7" w:rsidRDefault="00366C3D" w:rsidP="00270E2E">
      <w:pPr>
        <w:spacing w:after="0" w:line="276" w:lineRule="auto"/>
        <w:jc w:val="center"/>
        <w:rPr>
          <w:i/>
          <w:iCs/>
          <w:sz w:val="24"/>
          <w:szCs w:val="24"/>
        </w:rPr>
      </w:pPr>
      <w:r w:rsidRPr="000C18E7">
        <w:rPr>
          <w:i/>
          <w:iCs/>
          <w:sz w:val="24"/>
          <w:szCs w:val="24"/>
        </w:rPr>
        <w:t>Basqal Dövlət Tarix-Mədəniyyət Qoruğu</w:t>
      </w:r>
    </w:p>
    <w:p w14:paraId="3652EC68" w14:textId="6616A83E" w:rsidR="0079259B" w:rsidRPr="000C18E7" w:rsidRDefault="0057007B" w:rsidP="00270E2E">
      <w:pPr>
        <w:spacing w:after="0" w:line="276" w:lineRule="auto"/>
        <w:jc w:val="center"/>
        <w:rPr>
          <w:b/>
          <w:bCs/>
          <w:sz w:val="32"/>
          <w:szCs w:val="32"/>
        </w:rPr>
      </w:pPr>
      <w:r w:rsidRPr="000C18E7">
        <w:rPr>
          <w:b/>
          <w:bCs/>
          <w:sz w:val="32"/>
          <w:szCs w:val="32"/>
        </w:rPr>
        <w:t>Birdəfəlik İstifadə Olunan Plastik Məhsulların Azaldılması</w:t>
      </w:r>
      <w:r w:rsidR="00366C3D" w:rsidRPr="000C18E7">
        <w:rPr>
          <w:b/>
          <w:bCs/>
          <w:sz w:val="32"/>
          <w:szCs w:val="32"/>
        </w:rPr>
        <w:t xml:space="preserve"> Siyasəti</w:t>
      </w:r>
    </w:p>
    <w:p w14:paraId="0B95E4DF" w14:textId="77777777" w:rsidR="00380CA2" w:rsidRPr="000C18E7" w:rsidRDefault="00380CA2" w:rsidP="00270E2E">
      <w:pPr>
        <w:spacing w:after="0" w:line="276" w:lineRule="auto"/>
        <w:rPr>
          <w:b/>
          <w:bCs/>
          <w:sz w:val="24"/>
          <w:szCs w:val="24"/>
        </w:rPr>
      </w:pPr>
    </w:p>
    <w:p w14:paraId="26440FAD" w14:textId="0D79873C" w:rsidR="0079259B" w:rsidRPr="000C18E7" w:rsidRDefault="00366C3D" w:rsidP="0065162C">
      <w:pPr>
        <w:pStyle w:val="ListParagraph"/>
        <w:numPr>
          <w:ilvl w:val="0"/>
          <w:numId w:val="14"/>
        </w:numPr>
        <w:spacing w:after="0" w:line="276" w:lineRule="auto"/>
        <w:jc w:val="both"/>
        <w:rPr>
          <w:b/>
          <w:bCs/>
          <w:sz w:val="24"/>
          <w:szCs w:val="24"/>
        </w:rPr>
      </w:pPr>
      <w:r w:rsidRPr="000C18E7">
        <w:rPr>
          <w:b/>
          <w:bCs/>
          <w:sz w:val="24"/>
          <w:szCs w:val="24"/>
        </w:rPr>
        <w:t>Məqsəd</w:t>
      </w:r>
    </w:p>
    <w:p w14:paraId="1C1A14AD" w14:textId="497FC8A9" w:rsidR="0079259B" w:rsidRPr="000C18E7" w:rsidRDefault="00366C3D" w:rsidP="0065162C">
      <w:pPr>
        <w:spacing w:after="0" w:line="276" w:lineRule="auto"/>
        <w:jc w:val="both"/>
        <w:rPr>
          <w:sz w:val="24"/>
          <w:szCs w:val="24"/>
        </w:rPr>
      </w:pPr>
      <w:r w:rsidRPr="000C18E7">
        <w:rPr>
          <w:sz w:val="24"/>
          <w:szCs w:val="24"/>
        </w:rPr>
        <w:t xml:space="preserve">Bu siyasətin məqsədi </w:t>
      </w:r>
      <w:r w:rsidR="0057007B" w:rsidRPr="000C18E7">
        <w:rPr>
          <w:sz w:val="24"/>
          <w:szCs w:val="24"/>
        </w:rPr>
        <w:t xml:space="preserve">ətraf mühitin mühafizəsi və tullantıların azaldılması istiqamətində Qoruğun fəaliyyətində birdəfəlik istifadə olunan plastik məhsulların (SUP – Single Use Plastics) </w:t>
      </w:r>
      <w:r w:rsidR="007D33D1" w:rsidRPr="000C18E7">
        <w:rPr>
          <w:sz w:val="24"/>
          <w:szCs w:val="24"/>
        </w:rPr>
        <w:t>istifadəsini azaltmaq və uzunmüddətli olaraq dayandırmaqdır.</w:t>
      </w:r>
    </w:p>
    <w:p w14:paraId="313A90C2" w14:textId="77777777" w:rsidR="00366C3D" w:rsidRPr="000C18E7" w:rsidRDefault="00366C3D" w:rsidP="0065162C">
      <w:pPr>
        <w:spacing w:after="0" w:line="276" w:lineRule="auto"/>
        <w:jc w:val="both"/>
        <w:rPr>
          <w:sz w:val="24"/>
          <w:szCs w:val="24"/>
        </w:rPr>
      </w:pPr>
    </w:p>
    <w:p w14:paraId="2F97E67F" w14:textId="537570FE" w:rsidR="0079259B" w:rsidRPr="000C18E7" w:rsidRDefault="00366C3D" w:rsidP="0065162C">
      <w:pPr>
        <w:numPr>
          <w:ilvl w:val="0"/>
          <w:numId w:val="3"/>
        </w:numPr>
        <w:spacing w:after="0" w:line="276" w:lineRule="auto"/>
        <w:jc w:val="both"/>
        <w:rPr>
          <w:b/>
          <w:bCs/>
          <w:sz w:val="24"/>
          <w:szCs w:val="24"/>
        </w:rPr>
      </w:pPr>
      <w:r w:rsidRPr="000C18E7">
        <w:rPr>
          <w:b/>
          <w:bCs/>
          <w:sz w:val="24"/>
          <w:szCs w:val="24"/>
        </w:rPr>
        <w:t>Əhatə dairəsi</w:t>
      </w:r>
    </w:p>
    <w:p w14:paraId="01CF8231" w14:textId="2ED62EE8" w:rsidR="00366C3D" w:rsidRPr="000C18E7" w:rsidRDefault="007D33D1" w:rsidP="0065162C">
      <w:pPr>
        <w:spacing w:after="0" w:line="276" w:lineRule="auto"/>
        <w:jc w:val="both"/>
        <w:rPr>
          <w:sz w:val="24"/>
          <w:szCs w:val="24"/>
        </w:rPr>
      </w:pPr>
      <w:r w:rsidRPr="000C18E7">
        <w:rPr>
          <w:sz w:val="24"/>
          <w:szCs w:val="24"/>
        </w:rPr>
        <w:t>S</w:t>
      </w:r>
      <w:r w:rsidR="00366C3D" w:rsidRPr="000C18E7">
        <w:rPr>
          <w:sz w:val="24"/>
          <w:szCs w:val="24"/>
        </w:rPr>
        <w:t>iyasət Qoruğun bütün əməkdaşlarına</w:t>
      </w:r>
      <w:r w:rsidRPr="000C18E7">
        <w:rPr>
          <w:sz w:val="24"/>
          <w:szCs w:val="24"/>
        </w:rPr>
        <w:t>, ziyarətçilərinə</w:t>
      </w:r>
      <w:r w:rsidR="007F70A4">
        <w:rPr>
          <w:sz w:val="24"/>
          <w:szCs w:val="24"/>
        </w:rPr>
        <w:t>,</w:t>
      </w:r>
      <w:r w:rsidRPr="000C18E7">
        <w:rPr>
          <w:sz w:val="24"/>
          <w:szCs w:val="24"/>
        </w:rPr>
        <w:t xml:space="preserve"> tərəfdaşlarına və tədarükçülərinə şamil olunur. </w:t>
      </w:r>
    </w:p>
    <w:p w14:paraId="0A9656B0" w14:textId="77777777" w:rsidR="00366C3D" w:rsidRPr="000C18E7" w:rsidRDefault="00366C3D" w:rsidP="0065162C">
      <w:pPr>
        <w:spacing w:after="0" w:line="276" w:lineRule="auto"/>
        <w:jc w:val="both"/>
        <w:rPr>
          <w:sz w:val="24"/>
          <w:szCs w:val="24"/>
        </w:rPr>
      </w:pPr>
    </w:p>
    <w:p w14:paraId="4E8F17DF" w14:textId="07A453CB" w:rsidR="0079259B" w:rsidRPr="000C18E7" w:rsidRDefault="007D33D1" w:rsidP="0065162C">
      <w:pPr>
        <w:numPr>
          <w:ilvl w:val="0"/>
          <w:numId w:val="4"/>
        </w:numPr>
        <w:spacing w:after="0" w:line="276" w:lineRule="auto"/>
        <w:jc w:val="both"/>
        <w:rPr>
          <w:b/>
          <w:bCs/>
          <w:sz w:val="24"/>
          <w:szCs w:val="24"/>
        </w:rPr>
      </w:pPr>
      <w:r w:rsidRPr="000C18E7">
        <w:rPr>
          <w:b/>
          <w:bCs/>
          <w:sz w:val="24"/>
          <w:szCs w:val="24"/>
        </w:rPr>
        <w:t>Əsas p</w:t>
      </w:r>
      <w:r w:rsidR="00366C3D" w:rsidRPr="000C18E7">
        <w:rPr>
          <w:b/>
          <w:bCs/>
          <w:sz w:val="24"/>
          <w:szCs w:val="24"/>
        </w:rPr>
        <w:t>rinsiplər</w:t>
      </w:r>
    </w:p>
    <w:p w14:paraId="62939F40" w14:textId="716E6A4D" w:rsidR="0079259B" w:rsidRPr="000C18E7" w:rsidRDefault="007D33D1" w:rsidP="0065162C">
      <w:pPr>
        <w:pStyle w:val="ListParagraph"/>
        <w:numPr>
          <w:ilvl w:val="0"/>
          <w:numId w:val="15"/>
        </w:numPr>
        <w:spacing w:after="0" w:line="276" w:lineRule="auto"/>
        <w:jc w:val="both"/>
        <w:rPr>
          <w:sz w:val="24"/>
          <w:szCs w:val="24"/>
        </w:rPr>
      </w:pPr>
      <w:r w:rsidRPr="000C18E7">
        <w:rPr>
          <w:sz w:val="24"/>
          <w:szCs w:val="24"/>
        </w:rPr>
        <w:t>Qoruq daxilində birdəfəlik plastik məhsullardan (su qabları, plastik çəngəl-bıçaq, stəkan, torba və s.) istifadə tədricən dayandırılır.</w:t>
      </w:r>
    </w:p>
    <w:p w14:paraId="40B4F45F" w14:textId="13BD3698" w:rsidR="007D33D1" w:rsidRPr="000C18E7" w:rsidRDefault="007D33D1" w:rsidP="0065162C">
      <w:pPr>
        <w:pStyle w:val="ListParagraph"/>
        <w:numPr>
          <w:ilvl w:val="0"/>
          <w:numId w:val="15"/>
        </w:numPr>
        <w:spacing w:after="0" w:line="276" w:lineRule="auto"/>
        <w:jc w:val="both"/>
        <w:rPr>
          <w:sz w:val="24"/>
          <w:szCs w:val="24"/>
        </w:rPr>
      </w:pPr>
      <w:r w:rsidRPr="000C18E7">
        <w:rPr>
          <w:sz w:val="24"/>
          <w:szCs w:val="24"/>
        </w:rPr>
        <w:t xml:space="preserve">Əvəzləyici davamlı materiallardan (şüşə, kağız, metal, təkrar istifadə oluna bilən qablar) istifadə təşviq olunur. </w:t>
      </w:r>
    </w:p>
    <w:p w14:paraId="34410599" w14:textId="5A479567" w:rsidR="007D33D1" w:rsidRPr="000C18E7" w:rsidRDefault="007D33D1" w:rsidP="0065162C">
      <w:pPr>
        <w:pStyle w:val="ListParagraph"/>
        <w:numPr>
          <w:ilvl w:val="0"/>
          <w:numId w:val="15"/>
        </w:numPr>
        <w:spacing w:after="0" w:line="276" w:lineRule="auto"/>
        <w:jc w:val="both"/>
        <w:rPr>
          <w:sz w:val="24"/>
          <w:szCs w:val="24"/>
        </w:rPr>
      </w:pPr>
      <w:r w:rsidRPr="000C18E7">
        <w:rPr>
          <w:sz w:val="24"/>
          <w:szCs w:val="24"/>
        </w:rPr>
        <w:t>Əməkdaşlara və ziyarətçilərə bu sahədə maarifəndirici məlumatlar təqdim olunur.</w:t>
      </w:r>
    </w:p>
    <w:p w14:paraId="0F95DE90" w14:textId="091902FE" w:rsidR="007D33D1" w:rsidRPr="000C18E7" w:rsidRDefault="007D33D1" w:rsidP="0065162C">
      <w:pPr>
        <w:pStyle w:val="ListParagraph"/>
        <w:numPr>
          <w:ilvl w:val="0"/>
          <w:numId w:val="15"/>
        </w:numPr>
        <w:spacing w:after="0" w:line="276" w:lineRule="auto"/>
        <w:jc w:val="both"/>
        <w:rPr>
          <w:sz w:val="24"/>
          <w:szCs w:val="24"/>
        </w:rPr>
      </w:pPr>
      <w:r w:rsidRPr="000C18E7">
        <w:rPr>
          <w:sz w:val="24"/>
          <w:szCs w:val="24"/>
        </w:rPr>
        <w:t>Təchizatçılardan ekoloji cəhətdən davamlı məhsulların seçilməsi tələb olunur.</w:t>
      </w:r>
    </w:p>
    <w:p w14:paraId="789B211C" w14:textId="77777777" w:rsidR="00366C3D" w:rsidRPr="000C18E7" w:rsidRDefault="00366C3D" w:rsidP="0065162C">
      <w:pPr>
        <w:spacing w:after="0" w:line="276" w:lineRule="auto"/>
        <w:jc w:val="both"/>
        <w:rPr>
          <w:sz w:val="24"/>
          <w:szCs w:val="24"/>
        </w:rPr>
      </w:pPr>
    </w:p>
    <w:p w14:paraId="545140E7" w14:textId="1680AE75" w:rsidR="0079259B" w:rsidRPr="000C18E7" w:rsidRDefault="00270E2E" w:rsidP="0065162C">
      <w:pPr>
        <w:numPr>
          <w:ilvl w:val="0"/>
          <w:numId w:val="5"/>
        </w:numPr>
        <w:spacing w:after="0" w:line="276" w:lineRule="auto"/>
        <w:jc w:val="both"/>
        <w:rPr>
          <w:b/>
          <w:bCs/>
          <w:sz w:val="24"/>
          <w:szCs w:val="24"/>
        </w:rPr>
      </w:pPr>
      <w:r w:rsidRPr="000C18E7">
        <w:rPr>
          <w:b/>
          <w:bCs/>
          <w:sz w:val="24"/>
          <w:szCs w:val="24"/>
        </w:rPr>
        <w:t>T</w:t>
      </w:r>
      <w:r w:rsidR="007D33D1" w:rsidRPr="000C18E7">
        <w:rPr>
          <w:b/>
          <w:bCs/>
          <w:sz w:val="24"/>
          <w:szCs w:val="24"/>
        </w:rPr>
        <w:t>ətbiq və izləmə</w:t>
      </w:r>
    </w:p>
    <w:p w14:paraId="41378BA0" w14:textId="2A81E810" w:rsidR="00270E2E" w:rsidRPr="000C18E7" w:rsidRDefault="007D33D1" w:rsidP="0065162C">
      <w:pPr>
        <w:pStyle w:val="ListParagraph"/>
        <w:numPr>
          <w:ilvl w:val="0"/>
          <w:numId w:val="18"/>
        </w:numPr>
        <w:spacing w:after="0" w:line="276" w:lineRule="auto"/>
        <w:jc w:val="both"/>
        <w:rPr>
          <w:sz w:val="24"/>
          <w:szCs w:val="24"/>
        </w:rPr>
      </w:pPr>
      <w:r w:rsidRPr="000C18E7">
        <w:rPr>
          <w:sz w:val="24"/>
          <w:szCs w:val="24"/>
        </w:rPr>
        <w:t>Qoruğun inzibati heyəti siyasətin yerinə yetirilməsinə nəzarət edir.</w:t>
      </w:r>
    </w:p>
    <w:p w14:paraId="0E23BEF6" w14:textId="11FE5BB3" w:rsidR="007D33D1" w:rsidRPr="000C18E7" w:rsidRDefault="007D33D1" w:rsidP="0065162C">
      <w:pPr>
        <w:pStyle w:val="ListParagraph"/>
        <w:numPr>
          <w:ilvl w:val="0"/>
          <w:numId w:val="18"/>
        </w:numPr>
        <w:spacing w:after="0" w:line="276" w:lineRule="auto"/>
        <w:jc w:val="both"/>
        <w:rPr>
          <w:sz w:val="24"/>
          <w:szCs w:val="24"/>
        </w:rPr>
      </w:pPr>
      <w:r w:rsidRPr="000C18E7">
        <w:rPr>
          <w:sz w:val="24"/>
          <w:szCs w:val="24"/>
        </w:rPr>
        <w:t>Tullantıların miqdarı və plastikdən imtina səviyyəsi mütəmadi izlənir və illik hesabatlarda qeyd olunur.</w:t>
      </w:r>
    </w:p>
    <w:p w14:paraId="272FD16C" w14:textId="17F45336" w:rsidR="007D33D1" w:rsidRPr="000C18E7" w:rsidRDefault="007D33D1" w:rsidP="0065162C">
      <w:pPr>
        <w:pStyle w:val="ListParagraph"/>
        <w:numPr>
          <w:ilvl w:val="0"/>
          <w:numId w:val="18"/>
        </w:numPr>
        <w:spacing w:after="0" w:line="276" w:lineRule="auto"/>
        <w:jc w:val="both"/>
        <w:rPr>
          <w:sz w:val="24"/>
          <w:szCs w:val="24"/>
        </w:rPr>
      </w:pPr>
      <w:r w:rsidRPr="000C18E7">
        <w:rPr>
          <w:sz w:val="24"/>
          <w:szCs w:val="24"/>
        </w:rPr>
        <w:t>Təlim və seminarlar vasitəsilə əməkdaşların və ziyarətçilərin məlumatlandırılması davamlı aparılır.</w:t>
      </w:r>
    </w:p>
    <w:p w14:paraId="7FD180B7" w14:textId="77777777" w:rsidR="007D33D1" w:rsidRDefault="007D33D1" w:rsidP="0065162C">
      <w:pPr>
        <w:spacing w:after="0" w:line="276" w:lineRule="auto"/>
        <w:jc w:val="both"/>
        <w:rPr>
          <w:sz w:val="24"/>
          <w:szCs w:val="24"/>
        </w:rPr>
      </w:pPr>
    </w:p>
    <w:p w14:paraId="533C27C5" w14:textId="77777777" w:rsidR="000C18E7" w:rsidRDefault="000C18E7" w:rsidP="0065162C">
      <w:pPr>
        <w:spacing w:after="0" w:line="276" w:lineRule="auto"/>
        <w:jc w:val="both"/>
        <w:rPr>
          <w:sz w:val="24"/>
          <w:szCs w:val="24"/>
        </w:rPr>
      </w:pPr>
    </w:p>
    <w:p w14:paraId="23609E43" w14:textId="77777777" w:rsidR="000C18E7" w:rsidRDefault="000C18E7" w:rsidP="0065162C">
      <w:pPr>
        <w:spacing w:after="0" w:line="276" w:lineRule="auto"/>
        <w:jc w:val="both"/>
        <w:rPr>
          <w:sz w:val="24"/>
          <w:szCs w:val="24"/>
        </w:rPr>
      </w:pPr>
    </w:p>
    <w:p w14:paraId="509FD35B" w14:textId="77777777" w:rsidR="000C18E7" w:rsidRPr="000C18E7" w:rsidRDefault="000C18E7" w:rsidP="0065162C">
      <w:pPr>
        <w:spacing w:after="0" w:line="276" w:lineRule="auto"/>
        <w:jc w:val="both"/>
        <w:rPr>
          <w:sz w:val="24"/>
          <w:szCs w:val="24"/>
        </w:rPr>
      </w:pPr>
    </w:p>
    <w:p w14:paraId="763D293C" w14:textId="29F9A47C" w:rsidR="0079259B" w:rsidRPr="000C18E7" w:rsidRDefault="007D33D1" w:rsidP="0065162C">
      <w:pPr>
        <w:numPr>
          <w:ilvl w:val="0"/>
          <w:numId w:val="6"/>
        </w:numPr>
        <w:spacing w:after="0" w:line="276" w:lineRule="auto"/>
        <w:jc w:val="both"/>
        <w:rPr>
          <w:b/>
          <w:bCs/>
          <w:sz w:val="24"/>
          <w:szCs w:val="24"/>
        </w:rPr>
      </w:pPr>
      <w:r w:rsidRPr="000C18E7">
        <w:rPr>
          <w:b/>
          <w:bCs/>
          <w:sz w:val="24"/>
          <w:szCs w:val="24"/>
        </w:rPr>
        <w:t>İstisnalar</w:t>
      </w:r>
    </w:p>
    <w:p w14:paraId="2363CAB9" w14:textId="68512F11" w:rsidR="0079259B" w:rsidRPr="000C18E7" w:rsidRDefault="007D33D1" w:rsidP="0065162C">
      <w:pPr>
        <w:spacing w:after="0" w:line="276" w:lineRule="auto"/>
        <w:jc w:val="both"/>
        <w:rPr>
          <w:sz w:val="24"/>
          <w:szCs w:val="24"/>
        </w:rPr>
      </w:pPr>
      <w:r w:rsidRPr="000C18E7">
        <w:rPr>
          <w:sz w:val="24"/>
          <w:szCs w:val="24"/>
        </w:rPr>
        <w:t>Tibbi və ya fövqəladə hallar üçün istifadə olunan bəzi birdəfəlik plastiklər bu siyasətdən istisna ola bilər.</w:t>
      </w:r>
    </w:p>
    <w:p w14:paraId="100B6CF0" w14:textId="77777777" w:rsidR="00270E2E" w:rsidRPr="000C18E7" w:rsidRDefault="00270E2E" w:rsidP="0065162C">
      <w:pPr>
        <w:spacing w:after="0" w:line="276" w:lineRule="auto"/>
        <w:jc w:val="both"/>
        <w:rPr>
          <w:sz w:val="24"/>
          <w:szCs w:val="24"/>
        </w:rPr>
      </w:pPr>
    </w:p>
    <w:p w14:paraId="4664F2A6" w14:textId="2588B0E5" w:rsidR="0079259B" w:rsidRPr="000C18E7" w:rsidRDefault="005D4749" w:rsidP="0065162C">
      <w:pPr>
        <w:numPr>
          <w:ilvl w:val="0"/>
          <w:numId w:val="7"/>
        </w:numPr>
        <w:spacing w:after="0" w:line="276" w:lineRule="auto"/>
        <w:jc w:val="both"/>
        <w:rPr>
          <w:b/>
          <w:bCs/>
          <w:sz w:val="24"/>
          <w:szCs w:val="24"/>
        </w:rPr>
      </w:pPr>
      <w:r w:rsidRPr="000C18E7">
        <w:rPr>
          <w:b/>
          <w:bCs/>
          <w:sz w:val="24"/>
          <w:szCs w:val="24"/>
        </w:rPr>
        <w:t xml:space="preserve">Qüvvəyə minmə tarixi </w:t>
      </w:r>
    </w:p>
    <w:p w14:paraId="29BDA32C" w14:textId="0D8789BA" w:rsidR="0079259B" w:rsidRPr="000C18E7" w:rsidRDefault="005D4749" w:rsidP="0065162C">
      <w:pPr>
        <w:spacing w:after="0" w:line="276" w:lineRule="auto"/>
        <w:jc w:val="both"/>
        <w:rPr>
          <w:sz w:val="24"/>
          <w:szCs w:val="24"/>
        </w:rPr>
      </w:pPr>
      <w:r w:rsidRPr="000C18E7">
        <w:rPr>
          <w:sz w:val="24"/>
          <w:szCs w:val="24"/>
        </w:rPr>
        <w:t>Bu siyasət</w:t>
      </w:r>
      <w:r w:rsidR="0079259B" w:rsidRPr="000C18E7">
        <w:rPr>
          <w:sz w:val="24"/>
          <w:szCs w:val="24"/>
        </w:rPr>
        <w:t xml:space="preserve"> 04.03.2024 </w:t>
      </w:r>
      <w:r w:rsidRPr="000C18E7">
        <w:rPr>
          <w:sz w:val="24"/>
          <w:szCs w:val="24"/>
        </w:rPr>
        <w:t>tarixindən etibarən qüvvəyə minir.</w:t>
      </w:r>
      <w:r w:rsidR="0079259B" w:rsidRPr="000C18E7">
        <w:rPr>
          <w:sz w:val="24"/>
          <w:szCs w:val="24"/>
        </w:rPr>
        <w:t xml:space="preserve"> </w:t>
      </w:r>
    </w:p>
    <w:p w14:paraId="7A30B010" w14:textId="77777777" w:rsidR="005D4749" w:rsidRPr="000C18E7" w:rsidRDefault="005D4749" w:rsidP="0065162C">
      <w:pPr>
        <w:spacing w:after="0" w:line="276" w:lineRule="auto"/>
        <w:jc w:val="both"/>
        <w:rPr>
          <w:sz w:val="24"/>
          <w:szCs w:val="24"/>
        </w:rPr>
      </w:pPr>
    </w:p>
    <w:p w14:paraId="3FF086B8" w14:textId="4B2583F2" w:rsidR="00F02DB9" w:rsidRPr="000C18E7" w:rsidRDefault="005D4749" w:rsidP="000C18E7">
      <w:pPr>
        <w:numPr>
          <w:ilvl w:val="0"/>
          <w:numId w:val="8"/>
        </w:numPr>
        <w:spacing w:line="276" w:lineRule="auto"/>
        <w:jc w:val="both"/>
        <w:rPr>
          <w:b/>
          <w:bCs/>
          <w:sz w:val="24"/>
          <w:szCs w:val="24"/>
        </w:rPr>
      </w:pPr>
      <w:r w:rsidRPr="000C18E7">
        <w:rPr>
          <w:b/>
          <w:bCs/>
          <w:sz w:val="24"/>
          <w:szCs w:val="24"/>
        </w:rPr>
        <w:t>Hüquqi istinadlar</w:t>
      </w:r>
    </w:p>
    <w:p w14:paraId="363AB91F" w14:textId="017BB1DB" w:rsidR="007D33D1" w:rsidRPr="000C18E7" w:rsidRDefault="007D33D1" w:rsidP="000C18E7">
      <w:pPr>
        <w:spacing w:line="276" w:lineRule="auto"/>
        <w:jc w:val="both"/>
        <w:rPr>
          <w:i/>
          <w:iCs/>
          <w:sz w:val="24"/>
          <w:szCs w:val="24"/>
        </w:rPr>
      </w:pPr>
      <w:r w:rsidRPr="000C18E7">
        <w:rPr>
          <w:i/>
          <w:iCs/>
          <w:sz w:val="24"/>
          <w:szCs w:val="24"/>
        </w:rPr>
        <w:t>“Ətraf mühitin mühafizəsi haqqında” Azərbaycan Respublikasının Qanunu</w:t>
      </w:r>
      <w:r w:rsidR="001C7F12" w:rsidRPr="000C18E7">
        <w:rPr>
          <w:i/>
          <w:iCs/>
          <w:sz w:val="24"/>
          <w:szCs w:val="24"/>
        </w:rPr>
        <w:t>:</w:t>
      </w:r>
      <w:r w:rsidRPr="000C18E7">
        <w:rPr>
          <w:i/>
          <w:iCs/>
          <w:sz w:val="24"/>
          <w:szCs w:val="24"/>
        </w:rPr>
        <w:t xml:space="preserve"> </w:t>
      </w:r>
    </w:p>
    <w:p w14:paraId="1BA4E87A" w14:textId="2F4C739D" w:rsidR="0079259B" w:rsidRPr="000C18E7" w:rsidRDefault="001C7F12" w:rsidP="000C18E7">
      <w:pPr>
        <w:spacing w:line="276" w:lineRule="auto"/>
        <w:jc w:val="both"/>
        <w:rPr>
          <w:sz w:val="24"/>
          <w:szCs w:val="24"/>
        </w:rPr>
      </w:pPr>
      <w:r w:rsidRPr="000C18E7">
        <w:rPr>
          <w:sz w:val="24"/>
          <w:szCs w:val="24"/>
        </w:rPr>
        <w:t xml:space="preserve">Həmin Qanunun preambulasına əsasən Qanun ətraf mühitin mühafizəsinin hüquqi, iqtisadi və sosial əsaslarını müəyyən edir. Qanunun məqsədi ətraf mühitin ekoloji tarazlığının mühafizəsi sahəsində ekoloji təhlükəsizliyinin təmin edilməsindən, təbii ekoloji sistemlərə təsərrüfat və başqa fəaliyyətin zərərli təsirinin qarşısının alınmasından, bioloji müxtəlifliyinin qorunub saxlanılmasından və təbabətdən istifadənin səmərəli təşkilindən ibarətdir. </w:t>
      </w:r>
    </w:p>
    <w:p w14:paraId="3C73467D" w14:textId="798FD3B9" w:rsidR="001C7F12" w:rsidRPr="000C18E7" w:rsidRDefault="001C7F12" w:rsidP="000C18E7">
      <w:pPr>
        <w:spacing w:line="276" w:lineRule="auto"/>
        <w:jc w:val="both"/>
        <w:rPr>
          <w:i/>
          <w:iCs/>
          <w:sz w:val="24"/>
          <w:szCs w:val="24"/>
        </w:rPr>
      </w:pPr>
      <w:r w:rsidRPr="000C18E7">
        <w:rPr>
          <w:i/>
          <w:iCs/>
          <w:sz w:val="24"/>
          <w:szCs w:val="24"/>
        </w:rPr>
        <w:t>“Azərbaycan Respublikasının 2022-2026-cı illərdə sosial-iqtisadi inkişaf Strategiyası”nın təsdiq edilməsi haqqında Azərbaycan Respublikası Prezidentinin Sərəncamı:</w:t>
      </w:r>
    </w:p>
    <w:p w14:paraId="30C4C821" w14:textId="309C6CC0" w:rsidR="001C7F12" w:rsidRPr="000C18E7" w:rsidRDefault="001C7F12" w:rsidP="000C18E7">
      <w:pPr>
        <w:spacing w:line="276" w:lineRule="auto"/>
        <w:jc w:val="both"/>
        <w:rPr>
          <w:sz w:val="24"/>
          <w:szCs w:val="24"/>
        </w:rPr>
      </w:pPr>
      <w:r w:rsidRPr="000C18E7">
        <w:rPr>
          <w:sz w:val="24"/>
          <w:szCs w:val="24"/>
        </w:rPr>
        <w:t xml:space="preserve">Sərəncamın Sosial-İqtisadi İnkişafına Dair Milli Prioritetlər üzrə Nailiyyətlər və Çağırışlar </w:t>
      </w:r>
      <w:r w:rsidR="0065162C" w:rsidRPr="000C18E7">
        <w:rPr>
          <w:sz w:val="24"/>
          <w:szCs w:val="24"/>
        </w:rPr>
        <w:t>üzrə 1-ci hissəsində əsasən 1.2-ci Qarşıdakı onillik müddətdə qlobal meyillər, çağrışlar və imkanlar başlıqlı dördüncü abzasına əsasən Qlobal iqtisadiyyatda “yaşıllaşma və karbonsuzlaşma” meyilləri qeyri-resurs iqtisadiyyatlarının inkişafı üçün imkanlar yaradır. İqlim dəyişikliyi ilə mübarizə, təbii resursların səmərəli istifadəsi və biomüxtəlifliyin qorunması dayanıqlı iqtisadiyyatın əsas prinsiplərindən biridir. Dayanıqlı İnkişaf Məqsədləri, İqlim dəyişmələri üzrə Paris Sazişi üzrə çağırışların və ölkənin inkişaf prioritetlərinin reallaşdırılması bərpa olunan enerji mənbələrindən istifadənin artırılmasını və ekoloji təmiz, enerji səmərəli texnologiyalardan istifadəni tələb edir.</w:t>
      </w:r>
    </w:p>
    <w:p w14:paraId="1AC1C743" w14:textId="3CA5C15D" w:rsidR="0065162C" w:rsidRPr="000C18E7" w:rsidRDefault="0065162C" w:rsidP="000C18E7">
      <w:pPr>
        <w:spacing w:line="276" w:lineRule="auto"/>
        <w:jc w:val="both"/>
        <w:rPr>
          <w:i/>
          <w:iCs/>
          <w:sz w:val="24"/>
          <w:szCs w:val="24"/>
        </w:rPr>
      </w:pPr>
      <w:r w:rsidRPr="000C18E7">
        <w:rPr>
          <w:i/>
          <w:iCs/>
          <w:sz w:val="24"/>
          <w:szCs w:val="24"/>
        </w:rPr>
        <w:t>“Tullantılar haqqında” Azərbaycan Respublikasının Qanunu:</w:t>
      </w:r>
    </w:p>
    <w:p w14:paraId="6A5759CB" w14:textId="31EBA8B5" w:rsidR="0065162C" w:rsidRPr="000C18E7" w:rsidRDefault="0065162C" w:rsidP="000C18E7">
      <w:pPr>
        <w:spacing w:line="276" w:lineRule="auto"/>
        <w:jc w:val="both"/>
        <w:rPr>
          <w:sz w:val="24"/>
          <w:szCs w:val="24"/>
        </w:rPr>
      </w:pPr>
      <w:r w:rsidRPr="000C18E7">
        <w:rPr>
          <w:sz w:val="24"/>
          <w:szCs w:val="24"/>
        </w:rPr>
        <w:t xml:space="preserve">Qanunun preambulasına əsasən bu Qanun </w:t>
      </w:r>
      <w:r w:rsidRPr="000C18E7">
        <w:rPr>
          <w:i/>
          <w:iCs/>
          <w:sz w:val="24"/>
          <w:szCs w:val="24"/>
        </w:rPr>
        <w:t>tullantıların</w:t>
      </w:r>
      <w:r w:rsidRPr="000C18E7">
        <w:rPr>
          <w:sz w:val="24"/>
          <w:szCs w:val="24"/>
        </w:rPr>
        <w:t xml:space="preserve"> insan sağlamlığı</w:t>
      </w:r>
      <w:r w:rsidR="000D2288" w:rsidRPr="000C18E7">
        <w:rPr>
          <w:sz w:val="24"/>
          <w:szCs w:val="24"/>
        </w:rPr>
        <w:t>n</w:t>
      </w:r>
      <w:r w:rsidRPr="000C18E7">
        <w:rPr>
          <w:sz w:val="24"/>
          <w:szCs w:val="24"/>
        </w:rPr>
        <w:t xml:space="preserve">a və ətraf mühitə zərərli təsirinin </w:t>
      </w:r>
      <w:r w:rsidR="000D2288" w:rsidRPr="000C18E7">
        <w:rPr>
          <w:sz w:val="24"/>
          <w:szCs w:val="24"/>
        </w:rPr>
        <w:t xml:space="preserve">qarşısının alınması, onların təhlükə təsirinin azaldılması, təbiətdə ekoloji tarazlığın təmin olunması, habelə belə tullantıların təkrar xammal mənbələri kimi təsərrüfat dövriyyəsinə cəlb olunması məqsədilə tullantıların idarə olunması sahəsində Azərbaycan Respublikasının dövlət siyasətini və hüquqi münasibətləri müəyyən edir. </w:t>
      </w:r>
    </w:p>
    <w:p w14:paraId="78883BFF" w14:textId="77777777" w:rsidR="00F02DB9" w:rsidRPr="000C18E7" w:rsidRDefault="00F02DB9" w:rsidP="0065162C">
      <w:pPr>
        <w:spacing w:after="0" w:line="276" w:lineRule="auto"/>
        <w:jc w:val="both"/>
        <w:rPr>
          <w:b/>
          <w:bCs/>
          <w:sz w:val="24"/>
          <w:szCs w:val="24"/>
        </w:rPr>
      </w:pPr>
    </w:p>
    <w:p w14:paraId="08BC3B96" w14:textId="2567729A" w:rsidR="00380CA2" w:rsidRPr="000C18E7" w:rsidRDefault="00F02DB9" w:rsidP="00270E2E">
      <w:pPr>
        <w:spacing w:after="0" w:line="276" w:lineRule="auto"/>
        <w:rPr>
          <w:b/>
          <w:bCs/>
          <w:sz w:val="24"/>
          <w:szCs w:val="24"/>
        </w:rPr>
      </w:pPr>
      <w:r w:rsidRPr="000C18E7">
        <w:rPr>
          <w:b/>
          <w:bCs/>
          <w:sz w:val="24"/>
          <w:szCs w:val="24"/>
        </w:rPr>
        <w:t xml:space="preserve">İdarə Heyətinin sədri </w:t>
      </w:r>
      <w:r w:rsidRPr="000C18E7">
        <w:rPr>
          <w:b/>
          <w:bCs/>
          <w:sz w:val="24"/>
          <w:szCs w:val="24"/>
        </w:rPr>
        <w:tab/>
      </w:r>
      <w:r w:rsidRPr="000C18E7">
        <w:rPr>
          <w:b/>
          <w:bCs/>
          <w:sz w:val="24"/>
          <w:szCs w:val="24"/>
        </w:rPr>
        <w:tab/>
      </w:r>
      <w:r w:rsidRPr="000C18E7">
        <w:rPr>
          <w:b/>
          <w:bCs/>
          <w:sz w:val="24"/>
          <w:szCs w:val="24"/>
        </w:rPr>
        <w:tab/>
      </w:r>
      <w:r w:rsidRPr="000C18E7">
        <w:rPr>
          <w:b/>
          <w:bCs/>
          <w:sz w:val="24"/>
          <w:szCs w:val="24"/>
        </w:rPr>
        <w:tab/>
      </w:r>
      <w:r w:rsidRPr="000C18E7">
        <w:rPr>
          <w:b/>
          <w:bCs/>
          <w:sz w:val="24"/>
          <w:szCs w:val="24"/>
        </w:rPr>
        <w:tab/>
      </w:r>
      <w:r w:rsidRPr="000C18E7">
        <w:rPr>
          <w:b/>
          <w:bCs/>
          <w:sz w:val="24"/>
          <w:szCs w:val="24"/>
        </w:rPr>
        <w:tab/>
      </w:r>
      <w:r w:rsidRPr="000C18E7">
        <w:rPr>
          <w:b/>
          <w:bCs/>
          <w:sz w:val="24"/>
          <w:szCs w:val="24"/>
        </w:rPr>
        <w:tab/>
        <w:t xml:space="preserve"> </w:t>
      </w:r>
    </w:p>
    <w:sectPr w:rsidR="00380CA2" w:rsidRPr="000C18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0D63" w14:textId="77777777" w:rsidR="00F41DDA" w:rsidRPr="0065162C" w:rsidRDefault="00F41DDA" w:rsidP="00AE79CA">
      <w:pPr>
        <w:spacing w:after="0" w:line="240" w:lineRule="auto"/>
      </w:pPr>
      <w:r w:rsidRPr="0065162C">
        <w:separator/>
      </w:r>
    </w:p>
  </w:endnote>
  <w:endnote w:type="continuationSeparator" w:id="0">
    <w:p w14:paraId="0D366B45" w14:textId="77777777" w:rsidR="00F41DDA" w:rsidRPr="0065162C" w:rsidRDefault="00F41DDA" w:rsidP="00AE79CA">
      <w:pPr>
        <w:spacing w:after="0" w:line="240" w:lineRule="auto"/>
      </w:pPr>
      <w:r w:rsidRPr="00651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B7BF" w14:textId="77777777" w:rsidR="00F41DDA" w:rsidRPr="0065162C" w:rsidRDefault="00F41DDA" w:rsidP="00AE79CA">
      <w:pPr>
        <w:spacing w:after="0" w:line="240" w:lineRule="auto"/>
      </w:pPr>
      <w:r w:rsidRPr="0065162C">
        <w:separator/>
      </w:r>
    </w:p>
  </w:footnote>
  <w:footnote w:type="continuationSeparator" w:id="0">
    <w:p w14:paraId="7F2A1D9D" w14:textId="77777777" w:rsidR="00F41DDA" w:rsidRPr="0065162C" w:rsidRDefault="00F41DDA" w:rsidP="00AE79CA">
      <w:pPr>
        <w:spacing w:after="0" w:line="240" w:lineRule="auto"/>
      </w:pPr>
      <w:r w:rsidRPr="00651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9433" w14:textId="584C2665" w:rsidR="00380CA2" w:rsidRPr="0065162C" w:rsidRDefault="000C18E7" w:rsidP="00380CA2">
    <w:pPr>
      <w:jc w:val="right"/>
      <w:rPr>
        <w:b/>
        <w:bCs/>
      </w:rPr>
    </w:pPr>
    <w:r w:rsidRPr="00380CA2">
      <w:rPr>
        <w:b/>
        <w:bCs/>
        <w:noProof/>
        <w:lang w:val="en-AU"/>
      </w:rPr>
      <w:drawing>
        <wp:inline distT="0" distB="0" distL="0" distR="0" wp14:anchorId="7C69CDF9" wp14:editId="020FCF22">
          <wp:extent cx="2044700" cy="1030279"/>
          <wp:effectExtent l="0" t="0" r="0" b="0"/>
          <wp:docPr id="61460112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01120" name="Picture 1" descr="A close-up of a sign&#10;&#10;AI-generated content may be incorrect."/>
                  <pic:cNvPicPr/>
                </pic:nvPicPr>
                <pic:blipFill>
                  <a:blip r:embed="rId1"/>
                  <a:stretch>
                    <a:fillRect/>
                  </a:stretch>
                </pic:blipFill>
                <pic:spPr>
                  <a:xfrm>
                    <a:off x="0" y="0"/>
                    <a:ext cx="2051257" cy="1033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D59"/>
    <w:multiLevelType w:val="multilevel"/>
    <w:tmpl w:val="1C2ADA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7F050E"/>
    <w:multiLevelType w:val="multilevel"/>
    <w:tmpl w:val="3FF2AE2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342E1A"/>
    <w:multiLevelType w:val="multilevel"/>
    <w:tmpl w:val="AF40D6A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96339E"/>
    <w:multiLevelType w:val="hybridMultilevel"/>
    <w:tmpl w:val="65669804"/>
    <w:lvl w:ilvl="0" w:tplc="2222DD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F2625"/>
    <w:multiLevelType w:val="multilevel"/>
    <w:tmpl w:val="3BD83020"/>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FC1172"/>
    <w:multiLevelType w:val="multilevel"/>
    <w:tmpl w:val="0D1E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D062A"/>
    <w:multiLevelType w:val="multilevel"/>
    <w:tmpl w:val="42C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218B"/>
    <w:multiLevelType w:val="multilevel"/>
    <w:tmpl w:val="F7F4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D27B6F"/>
    <w:multiLevelType w:val="hybridMultilevel"/>
    <w:tmpl w:val="3880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618BE"/>
    <w:multiLevelType w:val="multilevel"/>
    <w:tmpl w:val="E45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30207"/>
    <w:multiLevelType w:val="hybridMultilevel"/>
    <w:tmpl w:val="B1D82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AA2A80"/>
    <w:multiLevelType w:val="multilevel"/>
    <w:tmpl w:val="57F0E98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E845231"/>
    <w:multiLevelType w:val="multilevel"/>
    <w:tmpl w:val="F58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37F65"/>
    <w:multiLevelType w:val="hybridMultilevel"/>
    <w:tmpl w:val="4062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1364F"/>
    <w:multiLevelType w:val="multilevel"/>
    <w:tmpl w:val="408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26637"/>
    <w:multiLevelType w:val="hybridMultilevel"/>
    <w:tmpl w:val="BE82FF0A"/>
    <w:lvl w:ilvl="0" w:tplc="D6201D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84515"/>
    <w:multiLevelType w:val="hybridMultilevel"/>
    <w:tmpl w:val="FEAA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7252A"/>
    <w:multiLevelType w:val="multilevel"/>
    <w:tmpl w:val="F718F8C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9A87917"/>
    <w:multiLevelType w:val="multilevel"/>
    <w:tmpl w:val="951E1944"/>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21299830">
    <w:abstractNumId w:val="5"/>
  </w:num>
  <w:num w:numId="2" w16cid:durableId="598413177">
    <w:abstractNumId w:val="7"/>
  </w:num>
  <w:num w:numId="3" w16cid:durableId="719866350">
    <w:abstractNumId w:val="11"/>
  </w:num>
  <w:num w:numId="4" w16cid:durableId="1103456356">
    <w:abstractNumId w:val="1"/>
  </w:num>
  <w:num w:numId="5" w16cid:durableId="381028595">
    <w:abstractNumId w:val="2"/>
  </w:num>
  <w:num w:numId="6" w16cid:durableId="1648507780">
    <w:abstractNumId w:val="4"/>
  </w:num>
  <w:num w:numId="7" w16cid:durableId="952781368">
    <w:abstractNumId w:val="17"/>
  </w:num>
  <w:num w:numId="8" w16cid:durableId="1675915276">
    <w:abstractNumId w:val="18"/>
  </w:num>
  <w:num w:numId="9" w16cid:durableId="171649258">
    <w:abstractNumId w:val="9"/>
  </w:num>
  <w:num w:numId="10" w16cid:durableId="1750806282">
    <w:abstractNumId w:val="14"/>
  </w:num>
  <w:num w:numId="11" w16cid:durableId="1187450090">
    <w:abstractNumId w:val="12"/>
  </w:num>
  <w:num w:numId="12" w16cid:durableId="1713383185">
    <w:abstractNumId w:val="6"/>
  </w:num>
  <w:num w:numId="13" w16cid:durableId="1537348351">
    <w:abstractNumId w:val="0"/>
  </w:num>
  <w:num w:numId="14" w16cid:durableId="1549219918">
    <w:abstractNumId w:val="10"/>
  </w:num>
  <w:num w:numId="15" w16cid:durableId="1989359738">
    <w:abstractNumId w:val="13"/>
  </w:num>
  <w:num w:numId="16" w16cid:durableId="1900437446">
    <w:abstractNumId w:val="15"/>
  </w:num>
  <w:num w:numId="17" w16cid:durableId="81027663">
    <w:abstractNumId w:val="8"/>
  </w:num>
  <w:num w:numId="18" w16cid:durableId="1477408114">
    <w:abstractNumId w:val="16"/>
  </w:num>
  <w:num w:numId="19" w16cid:durableId="90985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CA"/>
    <w:rsid w:val="00016777"/>
    <w:rsid w:val="00067F2B"/>
    <w:rsid w:val="000C18E7"/>
    <w:rsid w:val="000C35DD"/>
    <w:rsid w:val="000D2288"/>
    <w:rsid w:val="000D44C4"/>
    <w:rsid w:val="000E7739"/>
    <w:rsid w:val="00183B71"/>
    <w:rsid w:val="001C7F12"/>
    <w:rsid w:val="001F3FC2"/>
    <w:rsid w:val="00270E2E"/>
    <w:rsid w:val="00280133"/>
    <w:rsid w:val="003344AD"/>
    <w:rsid w:val="00366C3D"/>
    <w:rsid w:val="00380CA2"/>
    <w:rsid w:val="003A28BB"/>
    <w:rsid w:val="003B2456"/>
    <w:rsid w:val="00412628"/>
    <w:rsid w:val="0043344D"/>
    <w:rsid w:val="0056553B"/>
    <w:rsid w:val="0057007B"/>
    <w:rsid w:val="0059249D"/>
    <w:rsid w:val="00594D02"/>
    <w:rsid w:val="005D4749"/>
    <w:rsid w:val="0065162C"/>
    <w:rsid w:val="00706905"/>
    <w:rsid w:val="00773E65"/>
    <w:rsid w:val="007819E8"/>
    <w:rsid w:val="0079259B"/>
    <w:rsid w:val="007D33D1"/>
    <w:rsid w:val="007E1677"/>
    <w:rsid w:val="007F70A4"/>
    <w:rsid w:val="00856E6C"/>
    <w:rsid w:val="00920FB8"/>
    <w:rsid w:val="009A0FF8"/>
    <w:rsid w:val="009A4786"/>
    <w:rsid w:val="009C2F87"/>
    <w:rsid w:val="009D2C30"/>
    <w:rsid w:val="009E46D4"/>
    <w:rsid w:val="00AD04CE"/>
    <w:rsid w:val="00AE79CA"/>
    <w:rsid w:val="00C44BF4"/>
    <w:rsid w:val="00C8472B"/>
    <w:rsid w:val="00C9027C"/>
    <w:rsid w:val="00C94C7E"/>
    <w:rsid w:val="00D22538"/>
    <w:rsid w:val="00D80AF1"/>
    <w:rsid w:val="00D81B8E"/>
    <w:rsid w:val="00F02DB9"/>
    <w:rsid w:val="00F41DD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607A0"/>
  <w15:chartTrackingRefBased/>
  <w15:docId w15:val="{867D6245-6692-489C-9870-EA1AC790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z-Latn-AZ"/>
    </w:rPr>
  </w:style>
  <w:style w:type="paragraph" w:styleId="Heading1">
    <w:name w:val="heading 1"/>
    <w:basedOn w:val="Normal"/>
    <w:next w:val="Normal"/>
    <w:link w:val="Heading1Char"/>
    <w:uiPriority w:val="9"/>
    <w:qFormat/>
    <w:rsid w:val="00AE7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9C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E79C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E79C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E79C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E79C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E79C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E79C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E79C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E79C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E7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9C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E7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9C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E79CA"/>
    <w:pPr>
      <w:spacing w:before="160"/>
      <w:jc w:val="center"/>
    </w:pPr>
    <w:rPr>
      <w:i/>
      <w:iCs/>
      <w:color w:val="404040" w:themeColor="text1" w:themeTint="BF"/>
    </w:rPr>
  </w:style>
  <w:style w:type="character" w:customStyle="1" w:styleId="QuoteChar">
    <w:name w:val="Quote Char"/>
    <w:basedOn w:val="DefaultParagraphFont"/>
    <w:link w:val="Quote"/>
    <w:uiPriority w:val="29"/>
    <w:rsid w:val="00AE79CA"/>
    <w:rPr>
      <w:i/>
      <w:iCs/>
      <w:color w:val="404040" w:themeColor="text1" w:themeTint="BF"/>
      <w:lang w:val="en-GB"/>
    </w:rPr>
  </w:style>
  <w:style w:type="paragraph" w:styleId="ListParagraph">
    <w:name w:val="List Paragraph"/>
    <w:basedOn w:val="Normal"/>
    <w:uiPriority w:val="34"/>
    <w:qFormat/>
    <w:rsid w:val="00AE79CA"/>
    <w:pPr>
      <w:ind w:left="720"/>
      <w:contextualSpacing/>
    </w:pPr>
  </w:style>
  <w:style w:type="character" w:styleId="IntenseEmphasis">
    <w:name w:val="Intense Emphasis"/>
    <w:basedOn w:val="DefaultParagraphFont"/>
    <w:uiPriority w:val="21"/>
    <w:qFormat/>
    <w:rsid w:val="00AE79CA"/>
    <w:rPr>
      <w:i/>
      <w:iCs/>
      <w:color w:val="0F4761" w:themeColor="accent1" w:themeShade="BF"/>
    </w:rPr>
  </w:style>
  <w:style w:type="paragraph" w:styleId="IntenseQuote">
    <w:name w:val="Intense Quote"/>
    <w:basedOn w:val="Normal"/>
    <w:next w:val="Normal"/>
    <w:link w:val="IntenseQuoteChar"/>
    <w:uiPriority w:val="30"/>
    <w:qFormat/>
    <w:rsid w:val="00AE7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9CA"/>
    <w:rPr>
      <w:i/>
      <w:iCs/>
      <w:color w:val="0F4761" w:themeColor="accent1" w:themeShade="BF"/>
      <w:lang w:val="en-GB"/>
    </w:rPr>
  </w:style>
  <w:style w:type="character" w:styleId="IntenseReference">
    <w:name w:val="Intense Reference"/>
    <w:basedOn w:val="DefaultParagraphFont"/>
    <w:uiPriority w:val="32"/>
    <w:qFormat/>
    <w:rsid w:val="00AE79CA"/>
    <w:rPr>
      <w:b/>
      <w:bCs/>
      <w:smallCaps/>
      <w:color w:val="0F4761" w:themeColor="accent1" w:themeShade="BF"/>
      <w:spacing w:val="5"/>
    </w:rPr>
  </w:style>
  <w:style w:type="paragraph" w:styleId="Header">
    <w:name w:val="header"/>
    <w:basedOn w:val="Normal"/>
    <w:link w:val="HeaderChar"/>
    <w:uiPriority w:val="99"/>
    <w:unhideWhenUsed/>
    <w:rsid w:val="00AE7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CA"/>
    <w:rPr>
      <w:lang w:val="en-GB"/>
    </w:rPr>
  </w:style>
  <w:style w:type="paragraph" w:styleId="Footer">
    <w:name w:val="footer"/>
    <w:basedOn w:val="Normal"/>
    <w:link w:val="FooterChar"/>
    <w:uiPriority w:val="99"/>
    <w:unhideWhenUsed/>
    <w:rsid w:val="00AE7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1611">
      <w:bodyDiv w:val="1"/>
      <w:marLeft w:val="0"/>
      <w:marRight w:val="0"/>
      <w:marTop w:val="0"/>
      <w:marBottom w:val="0"/>
      <w:divBdr>
        <w:top w:val="none" w:sz="0" w:space="0" w:color="auto"/>
        <w:left w:val="none" w:sz="0" w:space="0" w:color="auto"/>
        <w:bottom w:val="none" w:sz="0" w:space="0" w:color="auto"/>
        <w:right w:val="none" w:sz="0" w:space="0" w:color="auto"/>
      </w:divBdr>
    </w:div>
    <w:div w:id="1957515229">
      <w:bodyDiv w:val="1"/>
      <w:marLeft w:val="0"/>
      <w:marRight w:val="0"/>
      <w:marTop w:val="0"/>
      <w:marBottom w:val="0"/>
      <w:divBdr>
        <w:top w:val="none" w:sz="0" w:space="0" w:color="auto"/>
        <w:left w:val="none" w:sz="0" w:space="0" w:color="auto"/>
        <w:bottom w:val="none" w:sz="0" w:space="0" w:color="auto"/>
        <w:right w:val="none" w:sz="0" w:space="0" w:color="auto"/>
      </w:divBdr>
    </w:div>
    <w:div w:id="2001351986">
      <w:bodyDiv w:val="1"/>
      <w:marLeft w:val="0"/>
      <w:marRight w:val="0"/>
      <w:marTop w:val="0"/>
      <w:marBottom w:val="0"/>
      <w:divBdr>
        <w:top w:val="none" w:sz="0" w:space="0" w:color="auto"/>
        <w:left w:val="none" w:sz="0" w:space="0" w:color="auto"/>
        <w:bottom w:val="none" w:sz="0" w:space="0" w:color="auto"/>
        <w:right w:val="none" w:sz="0" w:space="0" w:color="auto"/>
      </w:divBdr>
    </w:div>
    <w:div w:id="20246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Taylor</dc:creator>
  <cp:keywords/>
  <dc:description/>
  <cp:lastModifiedBy>Rufik Ismayilov</cp:lastModifiedBy>
  <cp:revision>11</cp:revision>
  <cp:lastPrinted>2025-06-24T04:54:00Z</cp:lastPrinted>
  <dcterms:created xsi:type="dcterms:W3CDTF">2026-04-10T06:08:00Z</dcterms:created>
  <dcterms:modified xsi:type="dcterms:W3CDTF">2026-06-01T07:55:00Z</dcterms:modified>
</cp:coreProperties>
</file>