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5371" w14:textId="6D549129" w:rsidR="005C6AAA" w:rsidRPr="005C6AAA" w:rsidRDefault="005C6AAA" w:rsidP="005C6AAA">
      <w:pPr>
        <w:spacing w:after="0" w:line="276" w:lineRule="auto"/>
        <w:rPr>
          <w:sz w:val="24"/>
          <w:szCs w:val="24"/>
        </w:rPr>
      </w:pPr>
    </w:p>
    <w:p w14:paraId="5E7E0AA4" w14:textId="77777777" w:rsidR="005C6AAA" w:rsidRPr="005C6AAA" w:rsidRDefault="005C6AAA" w:rsidP="00270E2E">
      <w:pPr>
        <w:spacing w:after="0" w:line="276" w:lineRule="auto"/>
        <w:rPr>
          <w:sz w:val="24"/>
          <w:szCs w:val="24"/>
        </w:rPr>
      </w:pPr>
    </w:p>
    <w:p w14:paraId="25F4FF35" w14:textId="6BDC4C45" w:rsidR="000D44C4" w:rsidRPr="005C6AAA" w:rsidRDefault="005C6AAA" w:rsidP="00270E2E">
      <w:pPr>
        <w:spacing w:after="0" w:line="276" w:lineRule="auto"/>
        <w:rPr>
          <w:sz w:val="24"/>
          <w:szCs w:val="24"/>
        </w:rPr>
      </w:pPr>
      <w:r w:rsidRPr="005C6AAA">
        <w:rPr>
          <w:sz w:val="24"/>
          <w:szCs w:val="24"/>
        </w:rPr>
        <w:t>Azərbaycan Respublikası Dövlət Turizm Agentliyinin</w:t>
      </w:r>
    </w:p>
    <w:p w14:paraId="1949A304" w14:textId="7110F580" w:rsidR="000D44C4" w:rsidRPr="005C6AAA" w:rsidRDefault="005C6AAA" w:rsidP="00270E2E">
      <w:pPr>
        <w:spacing w:after="0" w:line="276" w:lineRule="auto"/>
        <w:rPr>
          <w:sz w:val="24"/>
          <w:szCs w:val="24"/>
        </w:rPr>
      </w:pPr>
      <w:r w:rsidRPr="005C6AAA">
        <w:rPr>
          <w:sz w:val="24"/>
          <w:szCs w:val="24"/>
        </w:rPr>
        <w:t>“Qoruqları İdarəetmə Mərkəzi” Publik Hüquqi Şəxsi</w:t>
      </w:r>
    </w:p>
    <w:p w14:paraId="394FF71F" w14:textId="32A72BCF" w:rsidR="00C8472B" w:rsidRPr="005C6AAA" w:rsidRDefault="005C6AAA" w:rsidP="00270E2E">
      <w:pPr>
        <w:spacing w:after="0" w:line="276" w:lineRule="auto"/>
        <w:rPr>
          <w:sz w:val="24"/>
          <w:szCs w:val="24"/>
        </w:rPr>
      </w:pPr>
      <w:r w:rsidRPr="005C6AAA">
        <w:rPr>
          <w:sz w:val="24"/>
          <w:szCs w:val="24"/>
        </w:rPr>
        <w:t>№ 3-46-2/2-142/2024</w:t>
      </w:r>
    </w:p>
    <w:p w14:paraId="6D941807" w14:textId="77777777" w:rsidR="005C6AAA" w:rsidRPr="005C6AAA" w:rsidRDefault="005C6AAA" w:rsidP="00270E2E">
      <w:pPr>
        <w:spacing w:after="0" w:line="276" w:lineRule="auto"/>
        <w:rPr>
          <w:sz w:val="24"/>
          <w:szCs w:val="24"/>
        </w:rPr>
      </w:pPr>
    </w:p>
    <w:p w14:paraId="2390F626" w14:textId="19D077E4" w:rsidR="00C8472B" w:rsidRPr="005C6AAA" w:rsidRDefault="00C8472B" w:rsidP="00270E2E">
      <w:pPr>
        <w:spacing w:after="0" w:line="276" w:lineRule="auto"/>
        <w:rPr>
          <w:sz w:val="24"/>
          <w:szCs w:val="24"/>
        </w:rPr>
      </w:pPr>
      <w:r w:rsidRPr="005C6AAA">
        <w:rPr>
          <w:sz w:val="24"/>
          <w:szCs w:val="24"/>
        </w:rPr>
        <w:t xml:space="preserve">4 mart 2024-cü il tarixli </w:t>
      </w:r>
    </w:p>
    <w:p w14:paraId="312E888F" w14:textId="77777777" w:rsidR="00366C3D" w:rsidRPr="005C6AAA" w:rsidRDefault="00366C3D" w:rsidP="00270E2E">
      <w:pPr>
        <w:spacing w:after="0" w:line="276" w:lineRule="auto"/>
        <w:rPr>
          <w:sz w:val="24"/>
          <w:szCs w:val="24"/>
        </w:rPr>
      </w:pPr>
    </w:p>
    <w:p w14:paraId="5C723D38" w14:textId="271BDF36" w:rsidR="00C8472B" w:rsidRPr="005C6AAA" w:rsidRDefault="00366C3D" w:rsidP="00270E2E">
      <w:pPr>
        <w:spacing w:after="0" w:line="276" w:lineRule="auto"/>
        <w:jc w:val="center"/>
        <w:rPr>
          <w:i/>
          <w:iCs/>
          <w:sz w:val="24"/>
          <w:szCs w:val="24"/>
        </w:rPr>
      </w:pPr>
      <w:r w:rsidRPr="005C6AAA">
        <w:rPr>
          <w:i/>
          <w:iCs/>
          <w:sz w:val="24"/>
          <w:szCs w:val="24"/>
        </w:rPr>
        <w:t>Basqal Dövlət Tarix-Mədəniyyət Qoruğu</w:t>
      </w:r>
    </w:p>
    <w:p w14:paraId="3652EC68" w14:textId="73EABF54" w:rsidR="0079259B" w:rsidRPr="005C6AAA" w:rsidRDefault="00366C3D" w:rsidP="00270E2E">
      <w:pPr>
        <w:spacing w:after="0" w:line="276" w:lineRule="auto"/>
        <w:jc w:val="center"/>
        <w:rPr>
          <w:b/>
          <w:bCs/>
          <w:sz w:val="32"/>
          <w:szCs w:val="32"/>
        </w:rPr>
      </w:pPr>
      <w:r w:rsidRPr="005C6AAA">
        <w:rPr>
          <w:b/>
          <w:bCs/>
          <w:sz w:val="32"/>
          <w:szCs w:val="32"/>
        </w:rPr>
        <w:t>Bərabər Məşğulluq İmkanı Siyasəti</w:t>
      </w:r>
    </w:p>
    <w:p w14:paraId="0B95E4DF" w14:textId="77777777" w:rsidR="00380CA2" w:rsidRPr="005C6AAA" w:rsidRDefault="00380CA2" w:rsidP="00270E2E">
      <w:pPr>
        <w:spacing w:after="0" w:line="276" w:lineRule="auto"/>
        <w:rPr>
          <w:b/>
          <w:bCs/>
          <w:sz w:val="24"/>
          <w:szCs w:val="24"/>
        </w:rPr>
      </w:pPr>
    </w:p>
    <w:p w14:paraId="26440FAD" w14:textId="0D79873C" w:rsidR="0079259B" w:rsidRPr="005C6AAA" w:rsidRDefault="00366C3D" w:rsidP="00270E2E">
      <w:pPr>
        <w:pStyle w:val="ListParagraph"/>
        <w:numPr>
          <w:ilvl w:val="0"/>
          <w:numId w:val="14"/>
        </w:numPr>
        <w:spacing w:after="0" w:line="276" w:lineRule="auto"/>
        <w:rPr>
          <w:b/>
          <w:bCs/>
          <w:sz w:val="24"/>
          <w:szCs w:val="24"/>
        </w:rPr>
      </w:pPr>
      <w:r w:rsidRPr="005C6AAA">
        <w:rPr>
          <w:b/>
          <w:bCs/>
          <w:sz w:val="24"/>
          <w:szCs w:val="24"/>
        </w:rPr>
        <w:t>Məqsəd</w:t>
      </w:r>
    </w:p>
    <w:p w14:paraId="1C1A14AD" w14:textId="55EF3930" w:rsidR="0079259B" w:rsidRPr="005C6AAA" w:rsidRDefault="00366C3D" w:rsidP="00270E2E">
      <w:pPr>
        <w:spacing w:after="0" w:line="276" w:lineRule="auto"/>
        <w:rPr>
          <w:sz w:val="24"/>
          <w:szCs w:val="24"/>
        </w:rPr>
      </w:pPr>
      <w:r w:rsidRPr="005C6AAA">
        <w:rPr>
          <w:sz w:val="24"/>
          <w:szCs w:val="24"/>
        </w:rPr>
        <w:t>Bu siyasətin məqsədi işə qəbulda, yüksəlişdə, əmək şəraitində və peşəkar inkişafda bərabər imkanların təmin edilməsidir. Qoruq bütün əməkdaşlarına və namizədlərinə ədalətli və ayrı-seçkiliksiz münasibət göstərməyə sadiqdir.</w:t>
      </w:r>
    </w:p>
    <w:p w14:paraId="313A90C2" w14:textId="77777777" w:rsidR="00366C3D" w:rsidRPr="005C6AAA" w:rsidRDefault="00366C3D" w:rsidP="00270E2E">
      <w:pPr>
        <w:spacing w:after="0" w:line="276" w:lineRule="auto"/>
        <w:rPr>
          <w:sz w:val="24"/>
          <w:szCs w:val="24"/>
        </w:rPr>
      </w:pPr>
    </w:p>
    <w:p w14:paraId="2F97E67F" w14:textId="537570FE" w:rsidR="0079259B" w:rsidRPr="005C6AAA" w:rsidRDefault="00366C3D" w:rsidP="00270E2E">
      <w:pPr>
        <w:numPr>
          <w:ilvl w:val="0"/>
          <w:numId w:val="3"/>
        </w:numPr>
        <w:spacing w:after="0" w:line="276" w:lineRule="auto"/>
        <w:rPr>
          <w:b/>
          <w:bCs/>
          <w:sz w:val="24"/>
          <w:szCs w:val="24"/>
        </w:rPr>
      </w:pPr>
      <w:r w:rsidRPr="005C6AAA">
        <w:rPr>
          <w:b/>
          <w:bCs/>
          <w:sz w:val="24"/>
          <w:szCs w:val="24"/>
        </w:rPr>
        <w:t>Əhatə dairəsi</w:t>
      </w:r>
    </w:p>
    <w:p w14:paraId="01CF8231" w14:textId="10C25550" w:rsidR="00366C3D" w:rsidRPr="005C6AAA" w:rsidRDefault="00366C3D" w:rsidP="00270E2E">
      <w:pPr>
        <w:spacing w:after="0" w:line="276" w:lineRule="auto"/>
        <w:rPr>
          <w:sz w:val="24"/>
          <w:szCs w:val="24"/>
        </w:rPr>
      </w:pPr>
      <w:r w:rsidRPr="005C6AAA">
        <w:rPr>
          <w:sz w:val="24"/>
          <w:szCs w:val="24"/>
        </w:rPr>
        <w:t>Bu siyasət Qoruğun bütün əməkdaşlarına və işə qəbul prosesində iştirak edən bütün şəxslərə aiddir.</w:t>
      </w:r>
    </w:p>
    <w:p w14:paraId="0A9656B0" w14:textId="77777777" w:rsidR="00366C3D" w:rsidRPr="005C6AAA" w:rsidRDefault="00366C3D" w:rsidP="00270E2E">
      <w:pPr>
        <w:spacing w:after="0" w:line="276" w:lineRule="auto"/>
        <w:rPr>
          <w:sz w:val="24"/>
          <w:szCs w:val="24"/>
        </w:rPr>
      </w:pPr>
    </w:p>
    <w:p w14:paraId="4E8F17DF" w14:textId="1EB623C6" w:rsidR="0079259B" w:rsidRPr="005C6AAA" w:rsidRDefault="00366C3D" w:rsidP="00270E2E">
      <w:pPr>
        <w:numPr>
          <w:ilvl w:val="0"/>
          <w:numId w:val="4"/>
        </w:numPr>
        <w:spacing w:after="0" w:line="276" w:lineRule="auto"/>
        <w:rPr>
          <w:b/>
          <w:bCs/>
          <w:sz w:val="24"/>
          <w:szCs w:val="24"/>
        </w:rPr>
      </w:pPr>
      <w:r w:rsidRPr="005C6AAA">
        <w:rPr>
          <w:b/>
          <w:bCs/>
          <w:sz w:val="24"/>
          <w:szCs w:val="24"/>
        </w:rPr>
        <w:t>Prinsiplər</w:t>
      </w:r>
    </w:p>
    <w:p w14:paraId="34777554" w14:textId="0F18E69F" w:rsidR="00366C3D" w:rsidRPr="005C6AAA" w:rsidRDefault="00366C3D" w:rsidP="005C6AAA">
      <w:pPr>
        <w:spacing w:after="0" w:line="276" w:lineRule="auto"/>
        <w:rPr>
          <w:sz w:val="24"/>
          <w:szCs w:val="24"/>
        </w:rPr>
      </w:pPr>
      <w:r w:rsidRPr="005C6AAA">
        <w:rPr>
          <w:sz w:val="24"/>
          <w:szCs w:val="24"/>
        </w:rPr>
        <w:t xml:space="preserve">Heç bir şəxs irqi, etnik mənşəyi, cinsi, yaşı, fiziki məhdudiyyəti, dini inancı, sosial statusu və ya digər şəxsi xüsusiyyətlərinə görə ayrı-seçkiliyə məruz qalmamalıdır. </w:t>
      </w:r>
      <w:r w:rsidR="00270E2E" w:rsidRPr="005C6AAA">
        <w:rPr>
          <w:sz w:val="24"/>
          <w:szCs w:val="24"/>
        </w:rPr>
        <w:t xml:space="preserve">İşə qəbul və vəzifəyə təyinat yalnız namizədin bacarıqları, təcrübəsi və vəzifəyə uyğunluğu əsasında aparılır. Xüsusi ehtiyacları olan şəxslərin iş mühitinə inteqrasiyası üçün zəruri şərait yaradılır. </w:t>
      </w:r>
    </w:p>
    <w:p w14:paraId="789B211C" w14:textId="77777777" w:rsidR="00366C3D" w:rsidRPr="005C6AAA" w:rsidRDefault="00366C3D" w:rsidP="00270E2E">
      <w:pPr>
        <w:spacing w:after="0" w:line="276" w:lineRule="auto"/>
        <w:rPr>
          <w:sz w:val="24"/>
          <w:szCs w:val="24"/>
        </w:rPr>
      </w:pPr>
    </w:p>
    <w:p w14:paraId="545140E7" w14:textId="6FE8A177" w:rsidR="0079259B" w:rsidRPr="005C6AAA" w:rsidRDefault="00270E2E" w:rsidP="00270E2E">
      <w:pPr>
        <w:numPr>
          <w:ilvl w:val="0"/>
          <w:numId w:val="5"/>
        </w:numPr>
        <w:spacing w:after="0" w:line="276" w:lineRule="auto"/>
        <w:rPr>
          <w:b/>
          <w:bCs/>
          <w:sz w:val="24"/>
          <w:szCs w:val="24"/>
        </w:rPr>
      </w:pPr>
      <w:r w:rsidRPr="005C6AAA">
        <w:rPr>
          <w:b/>
          <w:bCs/>
          <w:sz w:val="24"/>
          <w:szCs w:val="24"/>
        </w:rPr>
        <w:t>Tətbiq</w:t>
      </w:r>
    </w:p>
    <w:p w14:paraId="4C33B1EA" w14:textId="1FE6590A" w:rsidR="0079259B" w:rsidRPr="005C6AAA" w:rsidRDefault="00270E2E" w:rsidP="00270E2E">
      <w:pPr>
        <w:spacing w:after="0" w:line="276" w:lineRule="auto"/>
        <w:rPr>
          <w:sz w:val="24"/>
          <w:szCs w:val="24"/>
        </w:rPr>
      </w:pPr>
      <w:r w:rsidRPr="005C6AAA">
        <w:rPr>
          <w:sz w:val="24"/>
          <w:szCs w:val="24"/>
        </w:rPr>
        <w:t>İnsan resursları üzrə məsul şəxs bu siyasətin tətbiqini təmin edir. Namizədlər və əməkdaşlar hər hansı bərabərsizlik və ya ayrı-seçkilik halları barədə etibarlı şəkildə məlumat verə bilərlər.</w:t>
      </w:r>
    </w:p>
    <w:p w14:paraId="41378BA0" w14:textId="77777777" w:rsidR="00270E2E" w:rsidRPr="005C6AAA" w:rsidRDefault="00270E2E" w:rsidP="00270E2E">
      <w:pPr>
        <w:spacing w:after="0" w:line="276" w:lineRule="auto"/>
        <w:rPr>
          <w:sz w:val="24"/>
          <w:szCs w:val="24"/>
        </w:rPr>
      </w:pPr>
    </w:p>
    <w:p w14:paraId="763D293C" w14:textId="2B0633E9" w:rsidR="0079259B" w:rsidRPr="005C6AAA" w:rsidRDefault="00270E2E" w:rsidP="00270E2E">
      <w:pPr>
        <w:numPr>
          <w:ilvl w:val="0"/>
          <w:numId w:val="6"/>
        </w:numPr>
        <w:spacing w:after="0" w:line="276" w:lineRule="auto"/>
        <w:rPr>
          <w:b/>
          <w:bCs/>
          <w:sz w:val="24"/>
          <w:szCs w:val="24"/>
        </w:rPr>
      </w:pPr>
      <w:r w:rsidRPr="005C6AAA">
        <w:rPr>
          <w:b/>
          <w:bCs/>
          <w:sz w:val="24"/>
          <w:szCs w:val="24"/>
        </w:rPr>
        <w:t xml:space="preserve">Məlumatlandırma və </w:t>
      </w:r>
      <w:r w:rsidR="005D4749" w:rsidRPr="005C6AAA">
        <w:rPr>
          <w:b/>
          <w:bCs/>
          <w:sz w:val="24"/>
          <w:szCs w:val="24"/>
        </w:rPr>
        <w:t>m</w:t>
      </w:r>
      <w:r w:rsidRPr="005C6AAA">
        <w:rPr>
          <w:b/>
          <w:bCs/>
          <w:sz w:val="24"/>
          <w:szCs w:val="24"/>
        </w:rPr>
        <w:t xml:space="preserve">onitorinq </w:t>
      </w:r>
    </w:p>
    <w:p w14:paraId="2363CAB9" w14:textId="07837250" w:rsidR="0079259B" w:rsidRPr="005C6AAA" w:rsidRDefault="00270E2E" w:rsidP="00270E2E">
      <w:pPr>
        <w:spacing w:after="0" w:line="276" w:lineRule="auto"/>
        <w:rPr>
          <w:sz w:val="24"/>
          <w:szCs w:val="24"/>
        </w:rPr>
      </w:pPr>
      <w:r w:rsidRPr="005C6AAA">
        <w:rPr>
          <w:sz w:val="24"/>
          <w:szCs w:val="24"/>
        </w:rPr>
        <w:t>Əməkdaşlara bu siyasət barədə mütəmadi məlumat verilir. Siyasə</w:t>
      </w:r>
      <w:r w:rsidR="005D4749" w:rsidRPr="005C6AAA">
        <w:rPr>
          <w:sz w:val="24"/>
          <w:szCs w:val="24"/>
        </w:rPr>
        <w:t>tin effektivliyi mütəmadi olaraq qiymətləndirilir və ehtiyac olduqda yenilənir.</w:t>
      </w:r>
    </w:p>
    <w:p w14:paraId="100B6CF0" w14:textId="77777777" w:rsidR="00270E2E" w:rsidRPr="005C6AAA" w:rsidRDefault="00270E2E" w:rsidP="00270E2E">
      <w:pPr>
        <w:spacing w:after="0" w:line="276" w:lineRule="auto"/>
        <w:rPr>
          <w:sz w:val="24"/>
          <w:szCs w:val="24"/>
        </w:rPr>
      </w:pPr>
    </w:p>
    <w:p w14:paraId="4664F2A6" w14:textId="2588B0E5" w:rsidR="0079259B" w:rsidRPr="005C6AAA" w:rsidRDefault="005D4749" w:rsidP="00270E2E">
      <w:pPr>
        <w:numPr>
          <w:ilvl w:val="0"/>
          <w:numId w:val="7"/>
        </w:numPr>
        <w:spacing w:after="0" w:line="276" w:lineRule="auto"/>
        <w:rPr>
          <w:b/>
          <w:bCs/>
          <w:sz w:val="24"/>
          <w:szCs w:val="24"/>
        </w:rPr>
      </w:pPr>
      <w:r w:rsidRPr="005C6AAA">
        <w:rPr>
          <w:b/>
          <w:bCs/>
          <w:sz w:val="24"/>
          <w:szCs w:val="24"/>
        </w:rPr>
        <w:t xml:space="preserve">Qüvvəyə minmə tarixi </w:t>
      </w:r>
    </w:p>
    <w:p w14:paraId="29BDA32C" w14:textId="5F263F5A" w:rsidR="0079259B" w:rsidRPr="005C6AAA" w:rsidRDefault="005D4749" w:rsidP="00270E2E">
      <w:pPr>
        <w:spacing w:after="0" w:line="276" w:lineRule="auto"/>
        <w:rPr>
          <w:sz w:val="24"/>
          <w:szCs w:val="24"/>
        </w:rPr>
      </w:pPr>
      <w:r w:rsidRPr="005C6AAA">
        <w:rPr>
          <w:sz w:val="24"/>
          <w:szCs w:val="24"/>
        </w:rPr>
        <w:t>Bu siyasət</w:t>
      </w:r>
      <w:r w:rsidR="0079259B" w:rsidRPr="005C6AAA">
        <w:rPr>
          <w:sz w:val="24"/>
          <w:szCs w:val="24"/>
        </w:rPr>
        <w:t xml:space="preserve"> 04.03.2024 </w:t>
      </w:r>
      <w:r w:rsidRPr="005C6AAA">
        <w:rPr>
          <w:sz w:val="24"/>
          <w:szCs w:val="24"/>
        </w:rPr>
        <w:t>tarixindən etibarən qüvvəyə minir və daim qüvvədə qalır.</w:t>
      </w:r>
      <w:r w:rsidR="0079259B" w:rsidRPr="005C6AAA">
        <w:rPr>
          <w:sz w:val="24"/>
          <w:szCs w:val="24"/>
        </w:rPr>
        <w:t xml:space="preserve"> </w:t>
      </w:r>
    </w:p>
    <w:p w14:paraId="7A30B010" w14:textId="77777777" w:rsidR="005D4749" w:rsidRPr="005C6AAA" w:rsidRDefault="005D4749" w:rsidP="00270E2E">
      <w:pPr>
        <w:spacing w:after="0" w:line="276" w:lineRule="auto"/>
        <w:rPr>
          <w:sz w:val="24"/>
          <w:szCs w:val="24"/>
        </w:rPr>
      </w:pPr>
    </w:p>
    <w:p w14:paraId="6B2992CB" w14:textId="3914075A" w:rsidR="0079259B" w:rsidRPr="005C6AAA" w:rsidRDefault="005D4749" w:rsidP="00270E2E">
      <w:pPr>
        <w:numPr>
          <w:ilvl w:val="0"/>
          <w:numId w:val="8"/>
        </w:numPr>
        <w:spacing w:after="0" w:line="276" w:lineRule="auto"/>
        <w:rPr>
          <w:b/>
          <w:bCs/>
          <w:sz w:val="24"/>
          <w:szCs w:val="24"/>
        </w:rPr>
      </w:pPr>
      <w:r w:rsidRPr="005C6AAA">
        <w:rPr>
          <w:b/>
          <w:bCs/>
          <w:sz w:val="24"/>
          <w:szCs w:val="24"/>
        </w:rPr>
        <w:t>Hüquqi istinadlar</w:t>
      </w:r>
    </w:p>
    <w:p w14:paraId="3C9AD9DE" w14:textId="3535B60E" w:rsidR="0079259B" w:rsidRPr="005C6AAA" w:rsidRDefault="005D4749" w:rsidP="005C6AAA">
      <w:pPr>
        <w:spacing w:line="276" w:lineRule="auto"/>
        <w:rPr>
          <w:i/>
          <w:iCs/>
          <w:sz w:val="24"/>
          <w:szCs w:val="24"/>
        </w:rPr>
      </w:pPr>
      <w:r w:rsidRPr="005C6AAA">
        <w:rPr>
          <w:i/>
          <w:iCs/>
          <w:sz w:val="24"/>
          <w:szCs w:val="24"/>
        </w:rPr>
        <w:t>Azərbaycan Respublikası Konstitusiyasının 35.4-cü maddəsi</w:t>
      </w:r>
      <w:r w:rsidRPr="005C6AAA">
        <w:rPr>
          <w:i/>
          <w:iCs/>
          <w:sz w:val="24"/>
          <w:szCs w:val="24"/>
          <w:lang w:val="en-US"/>
        </w:rPr>
        <w:t>:</w:t>
      </w:r>
    </w:p>
    <w:p w14:paraId="60FCFB4B" w14:textId="3CAF219C" w:rsidR="005D4749" w:rsidRPr="005C6AAA" w:rsidRDefault="005D4749" w:rsidP="005C6AAA">
      <w:pPr>
        <w:spacing w:line="276" w:lineRule="auto"/>
        <w:rPr>
          <w:sz w:val="24"/>
          <w:szCs w:val="24"/>
        </w:rPr>
      </w:pPr>
      <w:r w:rsidRPr="005C6AAA">
        <w:rPr>
          <w:sz w:val="24"/>
          <w:szCs w:val="24"/>
        </w:rPr>
        <w:t>Əmək müqavilələri sərbəst bağlanır. Heç kəs əmək müqaviləsi bağlamağa məcbur edilə bilməz.</w:t>
      </w:r>
    </w:p>
    <w:p w14:paraId="66BC6A0E" w14:textId="0C5F961B" w:rsidR="005D4749" w:rsidRPr="005C6AAA" w:rsidRDefault="005D4749" w:rsidP="005C6AAA">
      <w:pPr>
        <w:spacing w:line="276" w:lineRule="auto"/>
        <w:rPr>
          <w:i/>
          <w:iCs/>
          <w:sz w:val="24"/>
          <w:szCs w:val="24"/>
        </w:rPr>
      </w:pPr>
      <w:r w:rsidRPr="005C6AAA">
        <w:rPr>
          <w:i/>
          <w:iCs/>
          <w:sz w:val="24"/>
          <w:szCs w:val="24"/>
        </w:rPr>
        <w:t>Azərbaycan Respublikası Konstitusiyasının 35.6-cı maddəsi:</w:t>
      </w:r>
    </w:p>
    <w:p w14:paraId="1FD6253F" w14:textId="46A4D917" w:rsidR="005D4749" w:rsidRPr="005C6AAA" w:rsidRDefault="005D4749" w:rsidP="005C6AAA">
      <w:pPr>
        <w:spacing w:line="276" w:lineRule="auto"/>
        <w:rPr>
          <w:sz w:val="24"/>
          <w:szCs w:val="24"/>
        </w:rPr>
      </w:pPr>
      <w:r w:rsidRPr="005C6AAA">
        <w:rPr>
          <w:sz w:val="24"/>
          <w:szCs w:val="24"/>
        </w:rPr>
        <w:t>Hər kəsin təhlükəsiz və sağlam şəraitdə işləmək, heç bir ayrı-seçkilik qoyulmadan öz işinə görə dövlətin müəyyənləşdirdiyi minimum əmək haqqı</w:t>
      </w:r>
      <w:r w:rsidR="001F3FC2" w:rsidRPr="005C6AAA">
        <w:rPr>
          <w:sz w:val="24"/>
          <w:szCs w:val="24"/>
        </w:rPr>
        <w:t xml:space="preserve"> miqdarından az olmayan haqq almaq hüququ vardır.</w:t>
      </w:r>
    </w:p>
    <w:p w14:paraId="6C4D5F75" w14:textId="3B432C36" w:rsidR="001F3FC2" w:rsidRPr="005C6AAA" w:rsidRDefault="001F3FC2" w:rsidP="005C6AAA">
      <w:pPr>
        <w:spacing w:line="276" w:lineRule="auto"/>
        <w:rPr>
          <w:i/>
          <w:iCs/>
          <w:sz w:val="24"/>
          <w:szCs w:val="24"/>
        </w:rPr>
      </w:pPr>
      <w:r w:rsidRPr="005C6AAA">
        <w:rPr>
          <w:i/>
          <w:iCs/>
          <w:sz w:val="24"/>
          <w:szCs w:val="24"/>
        </w:rPr>
        <w:t>Azərbaycan Respublikası Əmək Məcəlləsinin 16.1-ci maddəsi:</w:t>
      </w:r>
    </w:p>
    <w:p w14:paraId="00889561" w14:textId="74BBC8C4" w:rsidR="001F3FC2" w:rsidRPr="005C6AAA" w:rsidRDefault="001F3FC2" w:rsidP="005C6AAA">
      <w:pPr>
        <w:spacing w:line="276" w:lineRule="auto"/>
        <w:rPr>
          <w:sz w:val="24"/>
          <w:szCs w:val="24"/>
        </w:rPr>
      </w:pPr>
      <w:r w:rsidRPr="005C6AAA">
        <w:rPr>
          <w:sz w:val="24"/>
          <w:szCs w:val="24"/>
        </w:rPr>
        <w:t xml:space="preserve">Əmək münasibətlərində vətəndaşlığına, cinsinə, irqinə, dininə, milliyətinə, dilinə, yaşayış yerinə, əmlak vəziyyətinə, ictimai-sosial mənşəyinə, yaşına, ailə vəziyyətinə, </w:t>
      </w:r>
      <w:r w:rsidR="00840751">
        <w:rPr>
          <w:sz w:val="24"/>
          <w:szCs w:val="24"/>
        </w:rPr>
        <w:t>ə</w:t>
      </w:r>
      <w:r w:rsidRPr="005C6AAA">
        <w:rPr>
          <w:sz w:val="24"/>
          <w:szCs w:val="24"/>
        </w:rPr>
        <w:t>qidəsinə, siyasi baxışlarına, həmkarlar ittifaqlarına və ya başqa ictimai birliklərə mənsubiyyətinə, qulluq mövqeyinə, həmçinin işçinin işgüzar keyfiyyətləri, peşəkarlıq səriştəsi, əməyinin nəticələri ilə bağlı olmayan digər amillərə görə işçilər arasında hər hansı ayrı-seçkiliyə yol verilməsi, həmin amillər zəminində bilavasitə və ya dolayısı ilə imtiyazların və güzəştlərin müəyyən edilməsi, habelə hüquqlarının məhdudlaşdırılması qəti qadağandır.</w:t>
      </w:r>
    </w:p>
    <w:p w14:paraId="375EC1F4" w14:textId="3FA69D90" w:rsidR="001F3FC2" w:rsidRPr="005C6AAA" w:rsidRDefault="001F3FC2" w:rsidP="005C6AAA">
      <w:pPr>
        <w:spacing w:line="276" w:lineRule="auto"/>
        <w:rPr>
          <w:i/>
          <w:iCs/>
          <w:sz w:val="24"/>
          <w:szCs w:val="24"/>
        </w:rPr>
      </w:pPr>
      <w:r w:rsidRPr="005C6AAA">
        <w:rPr>
          <w:i/>
          <w:iCs/>
          <w:sz w:val="24"/>
          <w:szCs w:val="24"/>
        </w:rPr>
        <w:t>Azərbaycan Respublikası Əmək Məcəlləsinin 16.2-ci maddəsi:</w:t>
      </w:r>
    </w:p>
    <w:p w14:paraId="2F9A9C40" w14:textId="06C24F17" w:rsidR="001F3FC2" w:rsidRPr="005C6AAA" w:rsidRDefault="001F3FC2" w:rsidP="005C6AAA">
      <w:pPr>
        <w:spacing w:line="276" w:lineRule="auto"/>
        <w:rPr>
          <w:sz w:val="24"/>
          <w:szCs w:val="24"/>
        </w:rPr>
      </w:pPr>
      <w:r w:rsidRPr="005C6AAA">
        <w:rPr>
          <w:sz w:val="24"/>
          <w:szCs w:val="24"/>
        </w:rPr>
        <w:t>Qadınlara, əlilliyi olan şəxslərə, yaşı 18-dən az olan və sosial müdafiə</w:t>
      </w:r>
      <w:r w:rsidR="00F02DB9" w:rsidRPr="005C6AAA">
        <w:rPr>
          <w:sz w:val="24"/>
          <w:szCs w:val="24"/>
        </w:rPr>
        <w:t xml:space="preserve">yə ehtiyacı olan digər şəxslərə, habelə Azərbaycan Respublikasının işğaldan azad edilmiş ərazilərində işləyən mütəxəssislərə əmək münasibətlərində güzəştlərin, imtiyazların və əlavə təminatların müəyyən edilməsi ayrı-seçkilik hesab edilmir. </w:t>
      </w:r>
    </w:p>
    <w:p w14:paraId="0B50FF33" w14:textId="4BD187DD" w:rsidR="00F02DB9" w:rsidRPr="005C6AAA" w:rsidRDefault="00F02DB9" w:rsidP="005C6AAA">
      <w:pPr>
        <w:spacing w:line="276" w:lineRule="auto"/>
        <w:rPr>
          <w:i/>
          <w:iCs/>
          <w:sz w:val="24"/>
          <w:szCs w:val="24"/>
        </w:rPr>
      </w:pPr>
      <w:r w:rsidRPr="005C6AAA">
        <w:rPr>
          <w:i/>
          <w:iCs/>
          <w:sz w:val="24"/>
          <w:szCs w:val="24"/>
        </w:rPr>
        <w:t>Azərbaycan Respublikasının Əmək Məcəlləsinin 46.1-ci maddəsi:</w:t>
      </w:r>
    </w:p>
    <w:p w14:paraId="3FF086B8" w14:textId="26F90AD4" w:rsidR="00F02DB9" w:rsidRPr="005C6AAA" w:rsidRDefault="00F02DB9" w:rsidP="005C6AAA">
      <w:pPr>
        <w:spacing w:line="276" w:lineRule="auto"/>
        <w:rPr>
          <w:sz w:val="24"/>
          <w:szCs w:val="24"/>
        </w:rPr>
      </w:pPr>
      <w:r w:rsidRPr="005C6AAA">
        <w:rPr>
          <w:sz w:val="24"/>
          <w:szCs w:val="24"/>
        </w:rPr>
        <w:t>Əmək müqaviləsi Azərbaycan Respublikası Əmək Məcəlləsi ilə nəzərdə tutulmuş əmək şəraitinin şərtləri, habelə tərəflərin razılaşdıqları əlavə şərtləri, işçinin əmək funksiyası və tərəflərin öhdəlikləri göstərilməklə fərdi qaydada bağlanılır.</w:t>
      </w:r>
    </w:p>
    <w:p w14:paraId="1BA4E87A" w14:textId="7CD6E128" w:rsidR="0079259B" w:rsidRPr="005C6AAA" w:rsidRDefault="0079259B" w:rsidP="00270E2E">
      <w:pPr>
        <w:spacing w:after="0" w:line="276" w:lineRule="auto"/>
        <w:rPr>
          <w:sz w:val="24"/>
          <w:szCs w:val="24"/>
        </w:rPr>
      </w:pPr>
    </w:p>
    <w:p w14:paraId="78883BFF" w14:textId="77777777" w:rsidR="00F02DB9" w:rsidRPr="005C6AAA" w:rsidRDefault="00F02DB9" w:rsidP="00270E2E">
      <w:pPr>
        <w:spacing w:after="0" w:line="276" w:lineRule="auto"/>
        <w:rPr>
          <w:b/>
          <w:bCs/>
          <w:sz w:val="24"/>
          <w:szCs w:val="24"/>
        </w:rPr>
      </w:pPr>
    </w:p>
    <w:p w14:paraId="08BC3B96" w14:textId="2417E44F" w:rsidR="00380CA2" w:rsidRPr="005C6AAA" w:rsidRDefault="00F02DB9" w:rsidP="00270E2E">
      <w:pPr>
        <w:spacing w:after="0" w:line="276" w:lineRule="auto"/>
        <w:rPr>
          <w:b/>
          <w:bCs/>
          <w:sz w:val="24"/>
          <w:szCs w:val="24"/>
        </w:rPr>
      </w:pPr>
      <w:r w:rsidRPr="005C6AAA">
        <w:rPr>
          <w:b/>
          <w:bCs/>
          <w:sz w:val="24"/>
          <w:szCs w:val="24"/>
        </w:rPr>
        <w:t xml:space="preserve">İdarə Heyətinin sədri  </w:t>
      </w:r>
    </w:p>
    <w:sectPr w:rsidR="00380CA2" w:rsidRPr="005C6AA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630E5" w14:textId="77777777" w:rsidR="00796010" w:rsidRPr="005D4749" w:rsidRDefault="00796010" w:rsidP="00AE79CA">
      <w:pPr>
        <w:spacing w:after="0" w:line="240" w:lineRule="auto"/>
      </w:pPr>
      <w:r w:rsidRPr="005D4749">
        <w:separator/>
      </w:r>
    </w:p>
  </w:endnote>
  <w:endnote w:type="continuationSeparator" w:id="0">
    <w:p w14:paraId="1BFDCCCD" w14:textId="77777777" w:rsidR="00796010" w:rsidRPr="005D4749" w:rsidRDefault="00796010" w:rsidP="00AE79CA">
      <w:pPr>
        <w:spacing w:after="0" w:line="240" w:lineRule="auto"/>
      </w:pPr>
      <w:r w:rsidRPr="005D47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F0CFC" w14:textId="77777777" w:rsidR="00796010" w:rsidRPr="005D4749" w:rsidRDefault="00796010" w:rsidP="00AE79CA">
      <w:pPr>
        <w:spacing w:after="0" w:line="240" w:lineRule="auto"/>
      </w:pPr>
      <w:r w:rsidRPr="005D4749">
        <w:separator/>
      </w:r>
    </w:p>
  </w:footnote>
  <w:footnote w:type="continuationSeparator" w:id="0">
    <w:p w14:paraId="4BEF07E3" w14:textId="77777777" w:rsidR="00796010" w:rsidRPr="005D4749" w:rsidRDefault="00796010" w:rsidP="00AE79CA">
      <w:pPr>
        <w:spacing w:after="0" w:line="240" w:lineRule="auto"/>
      </w:pPr>
      <w:r w:rsidRPr="005D47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9433" w14:textId="226B7BFF" w:rsidR="00380CA2" w:rsidRPr="005D4749" w:rsidRDefault="005C6AAA" w:rsidP="00380CA2">
    <w:pPr>
      <w:jc w:val="right"/>
      <w:rPr>
        <w:b/>
        <w:bCs/>
      </w:rPr>
    </w:pPr>
    <w:r w:rsidRPr="00380CA2">
      <w:rPr>
        <w:b/>
        <w:bCs/>
        <w:noProof/>
        <w:lang w:val="en-AU"/>
      </w:rPr>
      <w:drawing>
        <wp:inline distT="0" distB="0" distL="0" distR="0" wp14:anchorId="1080A99A" wp14:editId="32F722C2">
          <wp:extent cx="2044700" cy="1030279"/>
          <wp:effectExtent l="0" t="0" r="0" b="0"/>
          <wp:docPr id="614601120"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01120" name="Picture 1" descr="A close-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44700" cy="10302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D59"/>
    <w:multiLevelType w:val="multilevel"/>
    <w:tmpl w:val="1C2A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F050E"/>
    <w:multiLevelType w:val="multilevel"/>
    <w:tmpl w:val="3FF2AE26"/>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9342E1A"/>
    <w:multiLevelType w:val="multilevel"/>
    <w:tmpl w:val="AF40D6A6"/>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E9F2625"/>
    <w:multiLevelType w:val="multilevel"/>
    <w:tmpl w:val="3BD83020"/>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1FC1172"/>
    <w:multiLevelType w:val="multilevel"/>
    <w:tmpl w:val="0D1E9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BD062A"/>
    <w:multiLevelType w:val="multilevel"/>
    <w:tmpl w:val="42CE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DA218B"/>
    <w:multiLevelType w:val="multilevel"/>
    <w:tmpl w:val="F7F4C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3618BE"/>
    <w:multiLevelType w:val="multilevel"/>
    <w:tmpl w:val="E452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D30207"/>
    <w:multiLevelType w:val="hybridMultilevel"/>
    <w:tmpl w:val="B1D82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AAA2A80"/>
    <w:multiLevelType w:val="multilevel"/>
    <w:tmpl w:val="57F0E986"/>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4E845231"/>
    <w:multiLevelType w:val="multilevel"/>
    <w:tmpl w:val="F582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137F65"/>
    <w:multiLevelType w:val="hybridMultilevel"/>
    <w:tmpl w:val="40624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21364F"/>
    <w:multiLevelType w:val="multilevel"/>
    <w:tmpl w:val="4084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B26637"/>
    <w:multiLevelType w:val="hybridMultilevel"/>
    <w:tmpl w:val="BE82FF0A"/>
    <w:lvl w:ilvl="0" w:tplc="D6201D7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37252A"/>
    <w:multiLevelType w:val="multilevel"/>
    <w:tmpl w:val="F718F8C6"/>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79A87917"/>
    <w:multiLevelType w:val="multilevel"/>
    <w:tmpl w:val="951E1944"/>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621299830">
    <w:abstractNumId w:val="4"/>
  </w:num>
  <w:num w:numId="2" w16cid:durableId="598413177">
    <w:abstractNumId w:val="6"/>
  </w:num>
  <w:num w:numId="3" w16cid:durableId="719866350">
    <w:abstractNumId w:val="9"/>
  </w:num>
  <w:num w:numId="4" w16cid:durableId="1103456356">
    <w:abstractNumId w:val="1"/>
  </w:num>
  <w:num w:numId="5" w16cid:durableId="381028595">
    <w:abstractNumId w:val="2"/>
  </w:num>
  <w:num w:numId="6" w16cid:durableId="1648507780">
    <w:abstractNumId w:val="3"/>
  </w:num>
  <w:num w:numId="7" w16cid:durableId="952781368">
    <w:abstractNumId w:val="14"/>
  </w:num>
  <w:num w:numId="8" w16cid:durableId="1675915276">
    <w:abstractNumId w:val="15"/>
  </w:num>
  <w:num w:numId="9" w16cid:durableId="171649258">
    <w:abstractNumId w:val="7"/>
  </w:num>
  <w:num w:numId="10" w16cid:durableId="1750806282">
    <w:abstractNumId w:val="12"/>
  </w:num>
  <w:num w:numId="11" w16cid:durableId="1187450090">
    <w:abstractNumId w:val="10"/>
  </w:num>
  <w:num w:numId="12" w16cid:durableId="1713383185">
    <w:abstractNumId w:val="5"/>
  </w:num>
  <w:num w:numId="13" w16cid:durableId="1537348351">
    <w:abstractNumId w:val="0"/>
  </w:num>
  <w:num w:numId="14" w16cid:durableId="1549219918">
    <w:abstractNumId w:val="8"/>
  </w:num>
  <w:num w:numId="15" w16cid:durableId="1989359738">
    <w:abstractNumId w:val="11"/>
  </w:num>
  <w:num w:numId="16" w16cid:durableId="19004374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9CA"/>
    <w:rsid w:val="00016777"/>
    <w:rsid w:val="00067F2B"/>
    <w:rsid w:val="000955E3"/>
    <w:rsid w:val="000C35DD"/>
    <w:rsid w:val="000D44C4"/>
    <w:rsid w:val="00183B71"/>
    <w:rsid w:val="001F3FC2"/>
    <w:rsid w:val="00270E2E"/>
    <w:rsid w:val="00280133"/>
    <w:rsid w:val="003344AD"/>
    <w:rsid w:val="00366C3D"/>
    <w:rsid w:val="00380CA2"/>
    <w:rsid w:val="003A28BB"/>
    <w:rsid w:val="003B2456"/>
    <w:rsid w:val="0043344D"/>
    <w:rsid w:val="0059249D"/>
    <w:rsid w:val="00594D02"/>
    <w:rsid w:val="005C6AAA"/>
    <w:rsid w:val="005D4749"/>
    <w:rsid w:val="00706905"/>
    <w:rsid w:val="00773E65"/>
    <w:rsid w:val="007819E8"/>
    <w:rsid w:val="0079259B"/>
    <w:rsid w:val="00796010"/>
    <w:rsid w:val="00833CD6"/>
    <w:rsid w:val="00840751"/>
    <w:rsid w:val="00920FB8"/>
    <w:rsid w:val="009A66F0"/>
    <w:rsid w:val="009C2F87"/>
    <w:rsid w:val="009E46D4"/>
    <w:rsid w:val="00AD04CE"/>
    <w:rsid w:val="00AE79CA"/>
    <w:rsid w:val="00BB1F0F"/>
    <w:rsid w:val="00C44BF4"/>
    <w:rsid w:val="00C8472B"/>
    <w:rsid w:val="00C94C7E"/>
    <w:rsid w:val="00CB528D"/>
    <w:rsid w:val="00D22538"/>
    <w:rsid w:val="00D80AF1"/>
    <w:rsid w:val="00D81B8E"/>
    <w:rsid w:val="00F02DB9"/>
    <w:rsid w:val="00F70BC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607A0"/>
  <w15:chartTrackingRefBased/>
  <w15:docId w15:val="{867D6245-6692-489C-9870-EA1AC790A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az-Latn-AZ"/>
    </w:rPr>
  </w:style>
  <w:style w:type="paragraph" w:styleId="Heading1">
    <w:name w:val="heading 1"/>
    <w:basedOn w:val="Normal"/>
    <w:next w:val="Normal"/>
    <w:link w:val="Heading1Char"/>
    <w:uiPriority w:val="9"/>
    <w:qFormat/>
    <w:rsid w:val="00AE79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9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9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9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9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9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9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9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9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9CA"/>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AE79CA"/>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AE79CA"/>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AE79CA"/>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AE79CA"/>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AE79CA"/>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E79CA"/>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E79CA"/>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E79CA"/>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E79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9C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E79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9CA"/>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E79CA"/>
    <w:pPr>
      <w:spacing w:before="160"/>
      <w:jc w:val="center"/>
    </w:pPr>
    <w:rPr>
      <w:i/>
      <w:iCs/>
      <w:color w:val="404040" w:themeColor="text1" w:themeTint="BF"/>
    </w:rPr>
  </w:style>
  <w:style w:type="character" w:customStyle="1" w:styleId="QuoteChar">
    <w:name w:val="Quote Char"/>
    <w:basedOn w:val="DefaultParagraphFont"/>
    <w:link w:val="Quote"/>
    <w:uiPriority w:val="29"/>
    <w:rsid w:val="00AE79CA"/>
    <w:rPr>
      <w:i/>
      <w:iCs/>
      <w:color w:val="404040" w:themeColor="text1" w:themeTint="BF"/>
      <w:lang w:val="en-GB"/>
    </w:rPr>
  </w:style>
  <w:style w:type="paragraph" w:styleId="ListParagraph">
    <w:name w:val="List Paragraph"/>
    <w:basedOn w:val="Normal"/>
    <w:uiPriority w:val="34"/>
    <w:qFormat/>
    <w:rsid w:val="00AE79CA"/>
    <w:pPr>
      <w:ind w:left="720"/>
      <w:contextualSpacing/>
    </w:pPr>
  </w:style>
  <w:style w:type="character" w:styleId="IntenseEmphasis">
    <w:name w:val="Intense Emphasis"/>
    <w:basedOn w:val="DefaultParagraphFont"/>
    <w:uiPriority w:val="21"/>
    <w:qFormat/>
    <w:rsid w:val="00AE79CA"/>
    <w:rPr>
      <w:i/>
      <w:iCs/>
      <w:color w:val="0F4761" w:themeColor="accent1" w:themeShade="BF"/>
    </w:rPr>
  </w:style>
  <w:style w:type="paragraph" w:styleId="IntenseQuote">
    <w:name w:val="Intense Quote"/>
    <w:basedOn w:val="Normal"/>
    <w:next w:val="Normal"/>
    <w:link w:val="IntenseQuoteChar"/>
    <w:uiPriority w:val="30"/>
    <w:qFormat/>
    <w:rsid w:val="00AE79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9CA"/>
    <w:rPr>
      <w:i/>
      <w:iCs/>
      <w:color w:val="0F4761" w:themeColor="accent1" w:themeShade="BF"/>
      <w:lang w:val="en-GB"/>
    </w:rPr>
  </w:style>
  <w:style w:type="character" w:styleId="IntenseReference">
    <w:name w:val="Intense Reference"/>
    <w:basedOn w:val="DefaultParagraphFont"/>
    <w:uiPriority w:val="32"/>
    <w:qFormat/>
    <w:rsid w:val="00AE79CA"/>
    <w:rPr>
      <w:b/>
      <w:bCs/>
      <w:smallCaps/>
      <w:color w:val="0F4761" w:themeColor="accent1" w:themeShade="BF"/>
      <w:spacing w:val="5"/>
    </w:rPr>
  </w:style>
  <w:style w:type="paragraph" w:styleId="Header">
    <w:name w:val="header"/>
    <w:basedOn w:val="Normal"/>
    <w:link w:val="HeaderChar"/>
    <w:uiPriority w:val="99"/>
    <w:unhideWhenUsed/>
    <w:rsid w:val="00AE7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9CA"/>
    <w:rPr>
      <w:lang w:val="en-GB"/>
    </w:rPr>
  </w:style>
  <w:style w:type="paragraph" w:styleId="Footer">
    <w:name w:val="footer"/>
    <w:basedOn w:val="Normal"/>
    <w:link w:val="FooterChar"/>
    <w:uiPriority w:val="99"/>
    <w:unhideWhenUsed/>
    <w:rsid w:val="00AE7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9C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01611">
      <w:bodyDiv w:val="1"/>
      <w:marLeft w:val="0"/>
      <w:marRight w:val="0"/>
      <w:marTop w:val="0"/>
      <w:marBottom w:val="0"/>
      <w:divBdr>
        <w:top w:val="none" w:sz="0" w:space="0" w:color="auto"/>
        <w:left w:val="none" w:sz="0" w:space="0" w:color="auto"/>
        <w:bottom w:val="none" w:sz="0" w:space="0" w:color="auto"/>
        <w:right w:val="none" w:sz="0" w:space="0" w:color="auto"/>
      </w:divBdr>
    </w:div>
    <w:div w:id="1957515229">
      <w:bodyDiv w:val="1"/>
      <w:marLeft w:val="0"/>
      <w:marRight w:val="0"/>
      <w:marTop w:val="0"/>
      <w:marBottom w:val="0"/>
      <w:divBdr>
        <w:top w:val="none" w:sz="0" w:space="0" w:color="auto"/>
        <w:left w:val="none" w:sz="0" w:space="0" w:color="auto"/>
        <w:bottom w:val="none" w:sz="0" w:space="0" w:color="auto"/>
        <w:right w:val="none" w:sz="0" w:space="0" w:color="auto"/>
      </w:divBdr>
    </w:div>
    <w:div w:id="2001351986">
      <w:bodyDiv w:val="1"/>
      <w:marLeft w:val="0"/>
      <w:marRight w:val="0"/>
      <w:marTop w:val="0"/>
      <w:marBottom w:val="0"/>
      <w:divBdr>
        <w:top w:val="none" w:sz="0" w:space="0" w:color="auto"/>
        <w:left w:val="none" w:sz="0" w:space="0" w:color="auto"/>
        <w:bottom w:val="none" w:sz="0" w:space="0" w:color="auto"/>
        <w:right w:val="none" w:sz="0" w:space="0" w:color="auto"/>
      </w:divBdr>
    </w:div>
    <w:div w:id="202467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25D34757-C68E-4533-96AD-979BF365C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Taylor</dc:creator>
  <cp:keywords/>
  <dc:description/>
  <cp:lastModifiedBy>Rufik Ismayilov</cp:lastModifiedBy>
  <cp:revision>7</cp:revision>
  <cp:lastPrinted>2025-06-24T04:54:00Z</cp:lastPrinted>
  <dcterms:created xsi:type="dcterms:W3CDTF">2026-04-10T06:08:00Z</dcterms:created>
  <dcterms:modified xsi:type="dcterms:W3CDTF">2026-06-01T07:50:00Z</dcterms:modified>
</cp:coreProperties>
</file>